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DB15D" w14:textId="77777777" w:rsidR="00973BAB" w:rsidRDefault="00973BAB" w:rsidP="00973BAB">
      <w:pPr>
        <w:jc w:val="center"/>
        <w:rPr>
          <w:b/>
          <w:sz w:val="48"/>
          <w:u w:val="single"/>
        </w:rPr>
      </w:pPr>
    </w:p>
    <w:p w14:paraId="3F44C784" w14:textId="77777777" w:rsidR="00973BAB" w:rsidRDefault="00973BAB" w:rsidP="00973BAB">
      <w:pPr>
        <w:jc w:val="center"/>
        <w:rPr>
          <w:b/>
          <w:sz w:val="48"/>
          <w:u w:val="single"/>
        </w:rPr>
      </w:pPr>
      <w:r w:rsidRPr="00E9741F">
        <w:rPr>
          <w:b/>
          <w:sz w:val="48"/>
          <w:u w:val="single"/>
        </w:rPr>
        <w:t>NOTA DE PRENSA</w:t>
      </w:r>
    </w:p>
    <w:p w14:paraId="3C3A39D4" w14:textId="67550236" w:rsidR="00575AAD" w:rsidRPr="00575AAD" w:rsidRDefault="00575AAD" w:rsidP="00575AAD">
      <w:pPr>
        <w:jc w:val="center"/>
        <w:rPr>
          <w:i/>
          <w:sz w:val="28"/>
          <w:szCs w:val="28"/>
        </w:rPr>
      </w:pPr>
      <w:r w:rsidRPr="00575AAD">
        <w:rPr>
          <w:i/>
          <w:sz w:val="28"/>
          <w:szCs w:val="28"/>
        </w:rPr>
        <w:t>47 Congreso Nacional de Podología. Donostia, 9-11 de junio de 2016</w:t>
      </w:r>
    </w:p>
    <w:p w14:paraId="4CA6E4D9" w14:textId="1BC3CF83" w:rsidR="00973BAB" w:rsidRPr="00E32E6A" w:rsidRDefault="009C0865" w:rsidP="00333864">
      <w:pPr>
        <w:jc w:val="center"/>
        <w:rPr>
          <w:b/>
          <w:sz w:val="32"/>
          <w:u w:val="single"/>
        </w:rPr>
      </w:pPr>
      <w:r>
        <w:rPr>
          <w:b/>
          <w:sz w:val="32"/>
          <w:u w:val="single"/>
        </w:rPr>
        <w:t>Las</w:t>
      </w:r>
      <w:r w:rsidR="00575AAD">
        <w:rPr>
          <w:b/>
          <w:sz w:val="32"/>
          <w:u w:val="single"/>
        </w:rPr>
        <w:t xml:space="preserve"> podólogas reunidas en Donostia “se descalzan” contra </w:t>
      </w:r>
      <w:r w:rsidR="005E2EEE">
        <w:rPr>
          <w:b/>
          <w:sz w:val="32"/>
          <w:u w:val="single"/>
        </w:rPr>
        <w:t>la imposición</w:t>
      </w:r>
      <w:r w:rsidR="00575AAD">
        <w:rPr>
          <w:b/>
          <w:sz w:val="32"/>
          <w:u w:val="single"/>
        </w:rPr>
        <w:t xml:space="preserve"> de los tacones y por la salud podológica</w:t>
      </w:r>
    </w:p>
    <w:p w14:paraId="7E5D4759" w14:textId="1435239B" w:rsidR="00A55DF3" w:rsidRDefault="00893F57" w:rsidP="00973BAB">
      <w:pPr>
        <w:pStyle w:val="Prrafodelista"/>
        <w:numPr>
          <w:ilvl w:val="0"/>
          <w:numId w:val="3"/>
        </w:numPr>
        <w:jc w:val="both"/>
        <w:rPr>
          <w:b/>
          <w:i/>
          <w:sz w:val="24"/>
        </w:rPr>
      </w:pPr>
      <w:r>
        <w:rPr>
          <w:b/>
          <w:i/>
          <w:sz w:val="24"/>
        </w:rPr>
        <w:t>Una mujer de 51 kilos con unos zapatos de tacón de aguja de 10,5 centímetros reduce a</w:t>
      </w:r>
      <w:r w:rsidR="00333864">
        <w:rPr>
          <w:b/>
          <w:i/>
          <w:sz w:val="24"/>
        </w:rPr>
        <w:t xml:space="preserve"> menos de</w:t>
      </w:r>
      <w:r>
        <w:rPr>
          <w:b/>
          <w:i/>
          <w:sz w:val="24"/>
        </w:rPr>
        <w:t xml:space="preserve"> la mitad la superficie de </w:t>
      </w:r>
      <w:r w:rsidR="00333864">
        <w:rPr>
          <w:b/>
          <w:i/>
          <w:sz w:val="24"/>
        </w:rPr>
        <w:t xml:space="preserve">contacto </w:t>
      </w:r>
      <w:r>
        <w:rPr>
          <w:b/>
          <w:i/>
          <w:sz w:val="24"/>
        </w:rPr>
        <w:t xml:space="preserve">y se duplica la presión media </w:t>
      </w:r>
      <w:r w:rsidRPr="00333864">
        <w:rPr>
          <w:i/>
          <w:sz w:val="24"/>
        </w:rPr>
        <w:t>(comparado con un calzado deportivo de moda sin tacón)</w:t>
      </w:r>
    </w:p>
    <w:p w14:paraId="4783F7E5" w14:textId="483BB4BC" w:rsidR="00291B32" w:rsidRPr="00893F57" w:rsidRDefault="00893F57" w:rsidP="00973BAB">
      <w:pPr>
        <w:pStyle w:val="Prrafodelista"/>
        <w:numPr>
          <w:ilvl w:val="0"/>
          <w:numId w:val="3"/>
        </w:numPr>
        <w:jc w:val="both"/>
        <w:rPr>
          <w:b/>
          <w:i/>
          <w:sz w:val="24"/>
          <w:szCs w:val="24"/>
        </w:rPr>
      </w:pPr>
      <w:r>
        <w:rPr>
          <w:b/>
          <w:i/>
          <w:sz w:val="24"/>
        </w:rPr>
        <w:t xml:space="preserve">El abuso de tacón implica dolor en el </w:t>
      </w:r>
      <w:proofErr w:type="spellStart"/>
      <w:r>
        <w:rPr>
          <w:b/>
          <w:i/>
          <w:sz w:val="24"/>
        </w:rPr>
        <w:t>antepié</w:t>
      </w:r>
      <w:proofErr w:type="spellEnd"/>
      <w:r w:rsidR="00324E1A">
        <w:rPr>
          <w:b/>
          <w:i/>
          <w:sz w:val="24"/>
        </w:rPr>
        <w:t xml:space="preserve"> que se manifiesta en</w:t>
      </w:r>
      <w:r w:rsidR="00291B32">
        <w:rPr>
          <w:b/>
          <w:i/>
          <w:sz w:val="24"/>
        </w:rPr>
        <w:t xml:space="preserve"> </w:t>
      </w:r>
      <w:proofErr w:type="spellStart"/>
      <w:r w:rsidR="00324E1A">
        <w:rPr>
          <w:rFonts w:cs="Calibri"/>
          <w:b/>
          <w:bCs/>
          <w:i/>
          <w:color w:val="1A1A1A"/>
          <w:sz w:val="24"/>
          <w:szCs w:val="24"/>
        </w:rPr>
        <w:t>metatarsalgias</w:t>
      </w:r>
      <w:proofErr w:type="spellEnd"/>
      <w:r w:rsidR="00324E1A">
        <w:rPr>
          <w:rFonts w:cs="Calibri"/>
          <w:b/>
          <w:bCs/>
          <w:i/>
          <w:color w:val="1A1A1A"/>
          <w:sz w:val="24"/>
          <w:szCs w:val="24"/>
        </w:rPr>
        <w:t xml:space="preserve">, como </w:t>
      </w:r>
      <w:r w:rsidR="00324E1A" w:rsidRPr="00893F57">
        <w:rPr>
          <w:rFonts w:cs="Calibri"/>
          <w:b/>
          <w:bCs/>
          <w:i/>
          <w:color w:val="1A1A1A"/>
          <w:sz w:val="24"/>
          <w:szCs w:val="24"/>
        </w:rPr>
        <w:t>fractura de estrés</w:t>
      </w:r>
      <w:r w:rsidR="00324E1A">
        <w:rPr>
          <w:rFonts w:cs="Calibri"/>
          <w:b/>
          <w:bCs/>
          <w:i/>
          <w:color w:val="1A1A1A"/>
          <w:sz w:val="24"/>
          <w:szCs w:val="24"/>
        </w:rPr>
        <w:t xml:space="preserve"> o</w:t>
      </w:r>
      <w:r w:rsidR="00324E1A" w:rsidRPr="00893F57">
        <w:rPr>
          <w:rFonts w:cs="Calibri"/>
          <w:b/>
          <w:bCs/>
          <w:i/>
          <w:color w:val="1A1A1A"/>
          <w:sz w:val="24"/>
          <w:szCs w:val="24"/>
        </w:rPr>
        <w:t xml:space="preserve"> síndrome de </w:t>
      </w:r>
      <w:proofErr w:type="spellStart"/>
      <w:r w:rsidR="00324E1A" w:rsidRPr="00893F57">
        <w:rPr>
          <w:rFonts w:cs="Calibri"/>
          <w:b/>
          <w:bCs/>
          <w:i/>
          <w:color w:val="1A1A1A"/>
          <w:sz w:val="24"/>
          <w:szCs w:val="24"/>
        </w:rPr>
        <w:t>predislocación</w:t>
      </w:r>
      <w:proofErr w:type="spellEnd"/>
      <w:r w:rsidR="00324E1A">
        <w:rPr>
          <w:rFonts w:cs="Calibri"/>
          <w:b/>
          <w:bCs/>
          <w:i/>
          <w:color w:val="1A1A1A"/>
          <w:sz w:val="24"/>
          <w:szCs w:val="24"/>
        </w:rPr>
        <w:t>, dolor de cervicales debido a la postura, dedos en garra y lesiones dérmicas</w:t>
      </w:r>
    </w:p>
    <w:p w14:paraId="6C6C8CDA" w14:textId="33B15226" w:rsidR="00973BAB" w:rsidRDefault="00973BAB" w:rsidP="00973BAB">
      <w:pPr>
        <w:pStyle w:val="Prrafodelista"/>
        <w:numPr>
          <w:ilvl w:val="0"/>
          <w:numId w:val="3"/>
        </w:numPr>
        <w:jc w:val="both"/>
        <w:rPr>
          <w:b/>
          <w:i/>
          <w:sz w:val="24"/>
        </w:rPr>
      </w:pPr>
      <w:r w:rsidRPr="00510899">
        <w:rPr>
          <w:b/>
          <w:i/>
          <w:sz w:val="24"/>
        </w:rPr>
        <w:t>El Co</w:t>
      </w:r>
      <w:r w:rsidR="00324E1A">
        <w:rPr>
          <w:b/>
          <w:i/>
          <w:sz w:val="24"/>
        </w:rPr>
        <w:t>nsejo General de Colegios</w:t>
      </w:r>
      <w:r w:rsidRPr="00510899">
        <w:rPr>
          <w:b/>
          <w:i/>
          <w:sz w:val="24"/>
        </w:rPr>
        <w:t xml:space="preserve"> Oficial</w:t>
      </w:r>
      <w:r w:rsidR="00324E1A">
        <w:rPr>
          <w:b/>
          <w:i/>
          <w:sz w:val="24"/>
        </w:rPr>
        <w:t>es</w:t>
      </w:r>
      <w:r w:rsidRPr="00510899">
        <w:rPr>
          <w:b/>
          <w:i/>
          <w:sz w:val="24"/>
        </w:rPr>
        <w:t xml:space="preserve"> de Podólogos </w:t>
      </w:r>
      <w:r w:rsidR="00324E1A">
        <w:rPr>
          <w:b/>
          <w:i/>
          <w:sz w:val="24"/>
        </w:rPr>
        <w:t>rechaza la imposición de este tipo de calzado y aconseja la visita al podólogo de aquellas mujeres que han hecho un uso intensivo del mismo</w:t>
      </w:r>
      <w:r w:rsidRPr="00510899">
        <w:rPr>
          <w:b/>
          <w:i/>
          <w:sz w:val="24"/>
        </w:rPr>
        <w:t xml:space="preserve">.  </w:t>
      </w:r>
    </w:p>
    <w:p w14:paraId="314DA5A3" w14:textId="67BB6D5E" w:rsidR="00A03107" w:rsidRPr="00510899" w:rsidRDefault="00A03107" w:rsidP="00973BAB">
      <w:pPr>
        <w:pStyle w:val="Prrafodelista"/>
        <w:numPr>
          <w:ilvl w:val="0"/>
          <w:numId w:val="3"/>
        </w:numPr>
        <w:jc w:val="both"/>
        <w:rPr>
          <w:b/>
          <w:i/>
          <w:sz w:val="24"/>
        </w:rPr>
      </w:pPr>
      <w:r>
        <w:rPr>
          <w:b/>
          <w:i/>
          <w:sz w:val="24"/>
        </w:rPr>
        <w:t xml:space="preserve">En el Congreso se han abordado problemas relacionados como las patologías del </w:t>
      </w:r>
      <w:proofErr w:type="spellStart"/>
      <w:r>
        <w:rPr>
          <w:b/>
          <w:i/>
          <w:sz w:val="24"/>
        </w:rPr>
        <w:t>antepié</w:t>
      </w:r>
      <w:proofErr w:type="spellEnd"/>
      <w:r>
        <w:rPr>
          <w:b/>
          <w:i/>
          <w:sz w:val="24"/>
        </w:rPr>
        <w:t xml:space="preserve"> o los pies cavos</w:t>
      </w:r>
    </w:p>
    <w:p w14:paraId="1DF80D97" w14:textId="78841C9D" w:rsidR="005E2EEE" w:rsidRDefault="00973BAB" w:rsidP="00577255">
      <w:pPr>
        <w:widowControl w:val="0"/>
        <w:autoSpaceDE w:val="0"/>
        <w:autoSpaceDN w:val="0"/>
        <w:adjustRightInd w:val="0"/>
        <w:jc w:val="both"/>
        <w:rPr>
          <w:sz w:val="24"/>
        </w:rPr>
      </w:pPr>
      <w:r>
        <w:rPr>
          <w:b/>
          <w:sz w:val="24"/>
        </w:rPr>
        <w:t>Donostia</w:t>
      </w:r>
      <w:r w:rsidRPr="00E9741F">
        <w:rPr>
          <w:b/>
          <w:sz w:val="24"/>
        </w:rPr>
        <w:t>, junio de 2016.-</w:t>
      </w:r>
      <w:r>
        <w:rPr>
          <w:sz w:val="24"/>
        </w:rPr>
        <w:t xml:space="preserve"> </w:t>
      </w:r>
      <w:r w:rsidR="009C0865">
        <w:rPr>
          <w:sz w:val="24"/>
        </w:rPr>
        <w:t>Más de un centenar de las</w:t>
      </w:r>
      <w:bookmarkStart w:id="0" w:name="_GoBack"/>
      <w:bookmarkEnd w:id="0"/>
      <w:r w:rsidR="00577255">
        <w:rPr>
          <w:sz w:val="24"/>
        </w:rPr>
        <w:t xml:space="preserve"> </w:t>
      </w:r>
      <w:r w:rsidR="0047185B">
        <w:rPr>
          <w:sz w:val="24"/>
        </w:rPr>
        <w:t>más de 200</w:t>
      </w:r>
      <w:r w:rsidR="00577255">
        <w:rPr>
          <w:sz w:val="24"/>
        </w:rPr>
        <w:t xml:space="preserve"> podólogas que acuden al Congreso Nacional de Podología de Donostia</w:t>
      </w:r>
      <w:r w:rsidR="005E2EEE">
        <w:rPr>
          <w:sz w:val="24"/>
        </w:rPr>
        <w:t>-San Sebastián</w:t>
      </w:r>
      <w:r w:rsidR="00577255">
        <w:rPr>
          <w:sz w:val="24"/>
        </w:rPr>
        <w:t xml:space="preserve"> han decidido hoy “descalzarse” como gesto simbólico de protesta contra </w:t>
      </w:r>
      <w:r w:rsidR="005E2EEE">
        <w:rPr>
          <w:sz w:val="24"/>
        </w:rPr>
        <w:t xml:space="preserve">la imposición de los tacones y en defensa de la salud podológica. </w:t>
      </w:r>
    </w:p>
    <w:p w14:paraId="0262B41C" w14:textId="61F4DAAC" w:rsidR="005E2EEE" w:rsidRDefault="005E2EEE" w:rsidP="00577255">
      <w:pPr>
        <w:widowControl w:val="0"/>
        <w:autoSpaceDE w:val="0"/>
        <w:autoSpaceDN w:val="0"/>
        <w:adjustRightInd w:val="0"/>
        <w:jc w:val="both"/>
        <w:rPr>
          <w:sz w:val="24"/>
        </w:rPr>
      </w:pPr>
      <w:r>
        <w:rPr>
          <w:sz w:val="24"/>
        </w:rPr>
        <w:t xml:space="preserve">El tema ha cobrado actualidad con el gesto de Julia Roberts </w:t>
      </w:r>
      <w:proofErr w:type="spellStart"/>
      <w:r>
        <w:rPr>
          <w:sz w:val="24"/>
        </w:rPr>
        <w:t>descalzádose</w:t>
      </w:r>
      <w:proofErr w:type="spellEnd"/>
      <w:r>
        <w:rPr>
          <w:sz w:val="24"/>
        </w:rPr>
        <w:t xml:space="preserve"> en la alfombra roja de Cannes y con la imagen de los pies ensangrentados de una camarera cuyo jefe le obligaba a llevar tacones.</w:t>
      </w:r>
    </w:p>
    <w:p w14:paraId="3EF54214" w14:textId="18EF2F02" w:rsidR="005E2EEE" w:rsidRDefault="005E2EEE" w:rsidP="00577255">
      <w:pPr>
        <w:widowControl w:val="0"/>
        <w:autoSpaceDE w:val="0"/>
        <w:autoSpaceDN w:val="0"/>
        <w:adjustRightInd w:val="0"/>
        <w:jc w:val="both"/>
        <w:rPr>
          <w:sz w:val="24"/>
        </w:rPr>
      </w:pPr>
      <w:r>
        <w:rPr>
          <w:sz w:val="24"/>
        </w:rPr>
        <w:t>Las podólogas reunidas en Donostia han decidido hacer este gesto contra esta imposición o “recomendación” de etiqueta y protocolo, especialmente “sangrante” cuando se vincula a un entorno laboral de 8 horas diarias de trabajo sobre tacones.</w:t>
      </w:r>
    </w:p>
    <w:p w14:paraId="142C4BC0" w14:textId="77777777" w:rsidR="005E2EEE" w:rsidRDefault="005E2EEE" w:rsidP="00577255">
      <w:pPr>
        <w:widowControl w:val="0"/>
        <w:autoSpaceDE w:val="0"/>
        <w:autoSpaceDN w:val="0"/>
        <w:adjustRightInd w:val="0"/>
        <w:jc w:val="both"/>
        <w:rPr>
          <w:sz w:val="24"/>
        </w:rPr>
      </w:pPr>
    </w:p>
    <w:p w14:paraId="1954CC28" w14:textId="77777777" w:rsidR="005E2EEE" w:rsidRDefault="005E2EEE" w:rsidP="00577255">
      <w:pPr>
        <w:widowControl w:val="0"/>
        <w:autoSpaceDE w:val="0"/>
        <w:autoSpaceDN w:val="0"/>
        <w:adjustRightInd w:val="0"/>
        <w:jc w:val="both"/>
        <w:rPr>
          <w:sz w:val="24"/>
        </w:rPr>
      </w:pPr>
    </w:p>
    <w:p w14:paraId="4B5171D2" w14:textId="006E9649" w:rsidR="00577255" w:rsidRPr="005E2EEE" w:rsidRDefault="005E2EEE" w:rsidP="00577255">
      <w:pPr>
        <w:widowControl w:val="0"/>
        <w:autoSpaceDE w:val="0"/>
        <w:autoSpaceDN w:val="0"/>
        <w:adjustRightInd w:val="0"/>
        <w:jc w:val="both"/>
        <w:rPr>
          <w:rFonts w:cs="Calibri"/>
          <w:bCs/>
          <w:color w:val="1A1A1A"/>
        </w:rPr>
      </w:pPr>
      <w:r>
        <w:rPr>
          <w:sz w:val="24"/>
        </w:rPr>
        <w:t xml:space="preserve">Este acto simbólico se ha querido apoyar en una base podológica. </w:t>
      </w:r>
      <w:r w:rsidR="00577255" w:rsidRPr="00575AAD">
        <w:rPr>
          <w:rFonts w:cs="Calibri"/>
          <w:bCs/>
          <w:color w:val="1A1A1A"/>
        </w:rPr>
        <w:t xml:space="preserve">Los estudios científicos demuestran que cuando estamos descalzos en el suelo el 75% del peso lo soporta el talón y el 25% el </w:t>
      </w:r>
      <w:proofErr w:type="spellStart"/>
      <w:r w:rsidR="00577255" w:rsidRPr="00575AAD">
        <w:rPr>
          <w:rFonts w:cs="Calibri"/>
          <w:bCs/>
          <w:color w:val="1A1A1A"/>
        </w:rPr>
        <w:t>antepié</w:t>
      </w:r>
      <w:proofErr w:type="spellEnd"/>
      <w:r w:rsidR="00577255" w:rsidRPr="00575AAD">
        <w:rPr>
          <w:rFonts w:cs="Calibri"/>
          <w:bCs/>
          <w:color w:val="1A1A1A"/>
        </w:rPr>
        <w:t xml:space="preserve">. El talón está conformado  como sistema de soporte mientras que el </w:t>
      </w:r>
      <w:proofErr w:type="spellStart"/>
      <w:r w:rsidR="00577255" w:rsidRPr="00575AAD">
        <w:rPr>
          <w:rFonts w:cs="Calibri"/>
          <w:bCs/>
          <w:color w:val="1A1A1A"/>
        </w:rPr>
        <w:t>antepié</w:t>
      </w:r>
      <w:proofErr w:type="spellEnd"/>
      <w:r w:rsidR="00577255" w:rsidRPr="00575AAD">
        <w:rPr>
          <w:rFonts w:cs="Calibri"/>
          <w:bCs/>
          <w:color w:val="1A1A1A"/>
        </w:rPr>
        <w:t xml:space="preserve"> tiene una función dinámica, no de soporte. Esto se manifiesta en la arquitectura del pie: huesos anchos y cortos en el talón y huesos más largos y estrechos en el </w:t>
      </w:r>
      <w:proofErr w:type="spellStart"/>
      <w:r w:rsidR="00577255" w:rsidRPr="00575AAD">
        <w:rPr>
          <w:rFonts w:cs="Calibri"/>
          <w:bCs/>
          <w:color w:val="1A1A1A"/>
        </w:rPr>
        <w:t>antepié</w:t>
      </w:r>
      <w:proofErr w:type="spellEnd"/>
      <w:r w:rsidR="00577255" w:rsidRPr="00575AAD">
        <w:rPr>
          <w:rFonts w:cs="Calibri"/>
          <w:bCs/>
          <w:color w:val="1A1A1A"/>
        </w:rPr>
        <w:t xml:space="preserve">. A medida que la altura de tacón aumenta, los porcentajes varían. Así, con un tacón de 3-4 centímetros el talón ya solo soporta el 50% del peso y el otro 50% el </w:t>
      </w:r>
      <w:proofErr w:type="spellStart"/>
      <w:r w:rsidR="00577255" w:rsidRPr="00575AAD">
        <w:rPr>
          <w:rFonts w:cs="Calibri"/>
          <w:bCs/>
          <w:color w:val="1A1A1A"/>
        </w:rPr>
        <w:t>antepié</w:t>
      </w:r>
      <w:proofErr w:type="spellEnd"/>
      <w:r w:rsidR="00577255" w:rsidRPr="00575AAD">
        <w:rPr>
          <w:rFonts w:cs="Calibri"/>
          <w:bCs/>
          <w:color w:val="1A1A1A"/>
        </w:rPr>
        <w:t xml:space="preserve">. A medida que el tacón aumenta, el </w:t>
      </w:r>
      <w:proofErr w:type="spellStart"/>
      <w:r w:rsidR="00577255" w:rsidRPr="00575AAD">
        <w:rPr>
          <w:rFonts w:cs="Calibri"/>
          <w:bCs/>
          <w:color w:val="1A1A1A"/>
        </w:rPr>
        <w:t>antepié</w:t>
      </w:r>
      <w:proofErr w:type="spellEnd"/>
      <w:r w:rsidR="00577255" w:rsidRPr="00575AAD">
        <w:rPr>
          <w:rFonts w:cs="Calibri"/>
          <w:bCs/>
          <w:color w:val="1A1A1A"/>
        </w:rPr>
        <w:t xml:space="preserve"> soporta mayor carga.  Cuantificado con plataforma de presiones, la carga se invierte (75% en el </w:t>
      </w:r>
      <w:proofErr w:type="spellStart"/>
      <w:r w:rsidR="00577255" w:rsidRPr="00575AAD">
        <w:rPr>
          <w:rFonts w:cs="Calibri"/>
          <w:bCs/>
          <w:color w:val="1A1A1A"/>
        </w:rPr>
        <w:t>antepié</w:t>
      </w:r>
      <w:proofErr w:type="spellEnd"/>
      <w:r w:rsidR="00577255" w:rsidRPr="00575AAD">
        <w:rPr>
          <w:rFonts w:cs="Calibri"/>
          <w:bCs/>
          <w:color w:val="1A1A1A"/>
        </w:rPr>
        <w:t xml:space="preserve"> y 25% en el retropié a partir de los 6-7</w:t>
      </w:r>
      <w:r>
        <w:rPr>
          <w:rFonts w:cs="Calibri"/>
          <w:bCs/>
          <w:color w:val="1A1A1A"/>
        </w:rPr>
        <w:t xml:space="preserve"> </w:t>
      </w:r>
      <w:r w:rsidR="00577255" w:rsidRPr="00575AAD">
        <w:rPr>
          <w:rFonts w:cs="Calibri"/>
          <w:bCs/>
          <w:color w:val="1A1A1A"/>
        </w:rPr>
        <w:t>c</w:t>
      </w:r>
      <w:r>
        <w:rPr>
          <w:rFonts w:cs="Calibri"/>
          <w:bCs/>
          <w:color w:val="1A1A1A"/>
        </w:rPr>
        <w:t>entímetros</w:t>
      </w:r>
      <w:r w:rsidR="00577255" w:rsidRPr="00575AAD">
        <w:rPr>
          <w:rFonts w:cs="Calibri"/>
          <w:bCs/>
          <w:color w:val="1A1A1A"/>
        </w:rPr>
        <w:t>)</w:t>
      </w:r>
      <w:r>
        <w:rPr>
          <w:rFonts w:cs="Calibri"/>
          <w:bCs/>
          <w:color w:val="1A1A1A"/>
        </w:rPr>
        <w:t>.</w:t>
      </w:r>
    </w:p>
    <w:p w14:paraId="36C5360C" w14:textId="77777777" w:rsidR="003B3BE0" w:rsidRDefault="00577255" w:rsidP="00577255">
      <w:pPr>
        <w:widowControl w:val="0"/>
        <w:autoSpaceDE w:val="0"/>
        <w:autoSpaceDN w:val="0"/>
        <w:adjustRightInd w:val="0"/>
        <w:jc w:val="both"/>
        <w:rPr>
          <w:rFonts w:cs="Calibri"/>
          <w:bCs/>
          <w:color w:val="1A1A1A"/>
        </w:rPr>
      </w:pPr>
      <w:r w:rsidRPr="00575AAD">
        <w:rPr>
          <w:rFonts w:cs="Calibri"/>
          <w:bCs/>
          <w:color w:val="1A1A1A"/>
        </w:rPr>
        <w:t xml:space="preserve">Pero no solo la altura del tacón es el problema por el reparto anormal del peso: otra característica no adecuada de este tipo de calzado es la anchura del mismo, el llamado tacón de aguja </w:t>
      </w:r>
      <w:r w:rsidR="005E2EEE">
        <w:rPr>
          <w:rFonts w:cs="Calibri"/>
          <w:bCs/>
          <w:color w:val="1A1A1A"/>
        </w:rPr>
        <w:t>(</w:t>
      </w:r>
      <w:proofErr w:type="spellStart"/>
      <w:r w:rsidR="005E2EEE" w:rsidRPr="005E2EEE">
        <w:rPr>
          <w:rFonts w:cs="Calibri"/>
          <w:bCs/>
          <w:i/>
          <w:color w:val="1A1A1A"/>
        </w:rPr>
        <w:t>stiletto</w:t>
      </w:r>
      <w:proofErr w:type="spellEnd"/>
      <w:r w:rsidR="005E2EEE">
        <w:rPr>
          <w:rFonts w:cs="Calibri"/>
          <w:bCs/>
          <w:color w:val="1A1A1A"/>
        </w:rPr>
        <w:t xml:space="preserve">) </w:t>
      </w:r>
      <w:r w:rsidRPr="00575AAD">
        <w:rPr>
          <w:rFonts w:cs="Calibri"/>
          <w:bCs/>
          <w:color w:val="1A1A1A"/>
        </w:rPr>
        <w:t xml:space="preserve">presenta una superficie de contacto muy reducida. </w:t>
      </w:r>
    </w:p>
    <w:p w14:paraId="2287F1B6" w14:textId="242DE468" w:rsidR="00577255" w:rsidRPr="00575AAD" w:rsidRDefault="003B3BE0" w:rsidP="00577255">
      <w:pPr>
        <w:widowControl w:val="0"/>
        <w:autoSpaceDE w:val="0"/>
        <w:autoSpaceDN w:val="0"/>
        <w:adjustRightInd w:val="0"/>
        <w:jc w:val="both"/>
        <w:rPr>
          <w:rFonts w:cs="Arial"/>
          <w:color w:val="1A1A1A"/>
        </w:rPr>
      </w:pPr>
      <w:r>
        <w:rPr>
          <w:rFonts w:cs="Calibri"/>
          <w:bCs/>
          <w:color w:val="1A1A1A"/>
        </w:rPr>
        <w:t>Una comparativa encargada por el Consejo General de Colegios Oficiales de Podólogos al podólogo Roberto Pascual lo evidencia.  La comprobación se ha realizado con u</w:t>
      </w:r>
      <w:r w:rsidR="00577255" w:rsidRPr="00575AAD">
        <w:rPr>
          <w:rFonts w:cs="Calibri"/>
          <w:bCs/>
          <w:color w:val="1A1A1A"/>
        </w:rPr>
        <w:t>na mujer de 51 kilos con un calzado tipo deportivo de altura de tacón 0 cm con suela flexible</w:t>
      </w:r>
      <w:r>
        <w:rPr>
          <w:rFonts w:cs="Calibri"/>
          <w:bCs/>
          <w:color w:val="1A1A1A"/>
        </w:rPr>
        <w:t xml:space="preserve"> (</w:t>
      </w:r>
      <w:r w:rsidRPr="00575AAD">
        <w:rPr>
          <w:rFonts w:cs="Calibri"/>
          <w:bCs/>
          <w:color w:val="1A1A1A"/>
        </w:rPr>
        <w:t>calzado no específico de ninguna ac</w:t>
      </w:r>
      <w:r>
        <w:rPr>
          <w:rFonts w:cs="Calibri"/>
          <w:bCs/>
          <w:color w:val="1A1A1A"/>
        </w:rPr>
        <w:t xml:space="preserve">tividad deportiva </w:t>
      </w:r>
      <w:r w:rsidRPr="00575AAD">
        <w:rPr>
          <w:rFonts w:cs="Calibri"/>
          <w:bCs/>
          <w:color w:val="1A1A1A"/>
        </w:rPr>
        <w:t xml:space="preserve">que se han puesto tan de moda) </w:t>
      </w:r>
      <w:r>
        <w:rPr>
          <w:rFonts w:cs="Calibri"/>
          <w:bCs/>
          <w:color w:val="1A1A1A"/>
        </w:rPr>
        <w:t xml:space="preserve"> y un zapato de tacón de aguja de 10,5 centímetros.</w:t>
      </w:r>
      <w:r w:rsidR="005E2EEE">
        <w:rPr>
          <w:rFonts w:cs="Calibri"/>
          <w:bCs/>
          <w:color w:val="1A1A1A"/>
        </w:rPr>
        <w:t xml:space="preserve"> </w:t>
      </w:r>
    </w:p>
    <w:p w14:paraId="1A58896B" w14:textId="77BC5C5F" w:rsidR="00577255" w:rsidRPr="00575AAD" w:rsidRDefault="00577255" w:rsidP="005E2EEE">
      <w:pPr>
        <w:widowControl w:val="0"/>
        <w:autoSpaceDE w:val="0"/>
        <w:autoSpaceDN w:val="0"/>
        <w:adjustRightInd w:val="0"/>
        <w:jc w:val="both"/>
        <w:rPr>
          <w:rFonts w:cs="Arial"/>
          <w:color w:val="1A1A1A"/>
        </w:rPr>
      </w:pPr>
      <w:r w:rsidRPr="00575AAD">
        <w:rPr>
          <w:rFonts w:cs="Calibri"/>
          <w:bCs/>
          <w:color w:val="1A1A1A"/>
        </w:rPr>
        <w:t>La comparativa del uso de estos dos tipos de zapatos contrapuestos como son el comparado con un zapato de tacón de aguja de 10,5 cm es el siguiente:</w:t>
      </w:r>
    </w:p>
    <w:p w14:paraId="519C9966" w14:textId="77777777" w:rsidR="00577255" w:rsidRPr="005E2EEE" w:rsidRDefault="00577255" w:rsidP="00577255">
      <w:pPr>
        <w:widowControl w:val="0"/>
        <w:autoSpaceDE w:val="0"/>
        <w:autoSpaceDN w:val="0"/>
        <w:adjustRightInd w:val="0"/>
        <w:jc w:val="both"/>
        <w:rPr>
          <w:rFonts w:cs="Arial"/>
          <w:color w:val="1A1A1A"/>
          <w:sz w:val="16"/>
          <w:szCs w:val="16"/>
        </w:rPr>
      </w:pPr>
      <w:r w:rsidRPr="00575AAD">
        <w:rPr>
          <w:rFonts w:cs="Calibri"/>
          <w:bCs/>
          <w:color w:val="1A1A1A"/>
        </w:rPr>
        <w:t> </w:t>
      </w:r>
    </w:p>
    <w:tbl>
      <w:tblPr>
        <w:tblW w:w="11496" w:type="dxa"/>
        <w:tblBorders>
          <w:top w:val="nil"/>
          <w:left w:val="nil"/>
          <w:right w:val="nil"/>
        </w:tblBorders>
        <w:tblLayout w:type="fixed"/>
        <w:tblLook w:val="0000" w:firstRow="0" w:lastRow="0" w:firstColumn="0" w:lastColumn="0" w:noHBand="0" w:noVBand="0"/>
      </w:tblPr>
      <w:tblGrid>
        <w:gridCol w:w="3085"/>
        <w:gridCol w:w="1701"/>
        <w:gridCol w:w="6710"/>
      </w:tblGrid>
      <w:tr w:rsidR="005E2EEE" w:rsidRPr="005E2EEE" w14:paraId="3878849F" w14:textId="77777777" w:rsidTr="005E2EEE">
        <w:tc>
          <w:tcPr>
            <w:tcW w:w="3085" w:type="dxa"/>
            <w:tcBorders>
              <w:top w:val="single" w:sz="10" w:space="0" w:color="000000"/>
              <w:left w:val="single" w:sz="10" w:space="0" w:color="000000"/>
              <w:bottom w:val="single" w:sz="10" w:space="0" w:color="000000"/>
              <w:right w:val="single" w:sz="10" w:space="0" w:color="000000"/>
            </w:tcBorders>
            <w:tcMar>
              <w:top w:w="144" w:type="nil"/>
              <w:right w:w="144" w:type="nil"/>
            </w:tcMar>
          </w:tcPr>
          <w:p w14:paraId="7FB5BB7D"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 </w:t>
            </w:r>
          </w:p>
        </w:tc>
        <w:tc>
          <w:tcPr>
            <w:tcW w:w="1701" w:type="dxa"/>
            <w:tcBorders>
              <w:top w:val="single" w:sz="10" w:space="0" w:color="000000"/>
              <w:bottom w:val="single" w:sz="10" w:space="0" w:color="000000"/>
              <w:right w:val="single" w:sz="10" w:space="0" w:color="000000"/>
            </w:tcBorders>
            <w:tcMar>
              <w:top w:w="144" w:type="nil"/>
              <w:right w:w="144" w:type="nil"/>
            </w:tcMar>
          </w:tcPr>
          <w:p w14:paraId="79E697A7"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Zapato deportivo</w:t>
            </w:r>
          </w:p>
        </w:tc>
        <w:tc>
          <w:tcPr>
            <w:tcW w:w="6710" w:type="dxa"/>
            <w:tcBorders>
              <w:top w:val="single" w:sz="10" w:space="0" w:color="000000"/>
              <w:bottom w:val="single" w:sz="10" w:space="0" w:color="000000"/>
              <w:right w:val="single" w:sz="10" w:space="0" w:color="000000"/>
            </w:tcBorders>
            <w:tcMar>
              <w:top w:w="144" w:type="nil"/>
              <w:right w:w="144" w:type="nil"/>
            </w:tcMar>
          </w:tcPr>
          <w:p w14:paraId="1E54DB94"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Zapato tacón aguja</w:t>
            </w:r>
          </w:p>
        </w:tc>
      </w:tr>
      <w:tr w:rsidR="005E2EEE" w:rsidRPr="005E2EEE" w14:paraId="3175CEB0" w14:textId="77777777" w:rsidTr="005E2EEE">
        <w:tblPrEx>
          <w:tblBorders>
            <w:top w:val="none" w:sz="0" w:space="0" w:color="auto"/>
          </w:tblBorders>
        </w:tblPrEx>
        <w:tc>
          <w:tcPr>
            <w:tcW w:w="3085" w:type="dxa"/>
            <w:tcBorders>
              <w:left w:val="single" w:sz="10" w:space="0" w:color="000000"/>
              <w:bottom w:val="single" w:sz="10" w:space="0" w:color="000000"/>
              <w:right w:val="single" w:sz="10" w:space="0" w:color="000000"/>
            </w:tcBorders>
            <w:tcMar>
              <w:top w:w="144" w:type="nil"/>
              <w:right w:w="144" w:type="nil"/>
            </w:tcMar>
          </w:tcPr>
          <w:p w14:paraId="0284A906" w14:textId="62242704" w:rsidR="00577255" w:rsidRPr="005E2EEE" w:rsidRDefault="005E2EEE"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Superfici</w:t>
            </w:r>
            <w:r w:rsidR="00577255" w:rsidRPr="005E2EEE">
              <w:rPr>
                <w:rFonts w:cs="Calibri"/>
                <w:bCs/>
                <w:color w:val="1A1A1A"/>
                <w:sz w:val="16"/>
                <w:szCs w:val="16"/>
              </w:rPr>
              <w:t>e de contacto</w:t>
            </w:r>
          </w:p>
        </w:tc>
        <w:tc>
          <w:tcPr>
            <w:tcW w:w="1701" w:type="dxa"/>
            <w:tcBorders>
              <w:bottom w:val="single" w:sz="10" w:space="0" w:color="000000"/>
              <w:right w:val="single" w:sz="10" w:space="0" w:color="000000"/>
            </w:tcBorders>
            <w:tcMar>
              <w:top w:w="144" w:type="nil"/>
              <w:right w:w="144" w:type="nil"/>
            </w:tcMar>
          </w:tcPr>
          <w:p w14:paraId="3654F5D1"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71 cm2</w:t>
            </w:r>
          </w:p>
        </w:tc>
        <w:tc>
          <w:tcPr>
            <w:tcW w:w="6710" w:type="dxa"/>
            <w:tcBorders>
              <w:bottom w:val="single" w:sz="10" w:space="0" w:color="000000"/>
              <w:right w:val="single" w:sz="10" w:space="0" w:color="000000"/>
            </w:tcBorders>
            <w:tcMar>
              <w:top w:w="144" w:type="nil"/>
              <w:right w:w="144" w:type="nil"/>
            </w:tcMar>
          </w:tcPr>
          <w:p w14:paraId="746713F7"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34 cm2</w:t>
            </w:r>
          </w:p>
        </w:tc>
      </w:tr>
      <w:tr w:rsidR="005E2EEE" w:rsidRPr="005E2EEE" w14:paraId="743ABB1C" w14:textId="77777777" w:rsidTr="005E2EEE">
        <w:tblPrEx>
          <w:tblBorders>
            <w:top w:val="none" w:sz="0" w:space="0" w:color="auto"/>
          </w:tblBorders>
        </w:tblPrEx>
        <w:tc>
          <w:tcPr>
            <w:tcW w:w="3085" w:type="dxa"/>
            <w:tcBorders>
              <w:left w:val="single" w:sz="10" w:space="0" w:color="000000"/>
              <w:bottom w:val="single" w:sz="10" w:space="0" w:color="000000"/>
              <w:right w:val="single" w:sz="10" w:space="0" w:color="000000"/>
            </w:tcBorders>
            <w:tcMar>
              <w:top w:w="144" w:type="nil"/>
              <w:right w:w="144" w:type="nil"/>
            </w:tcMar>
          </w:tcPr>
          <w:p w14:paraId="0F86F568"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 xml:space="preserve">Relación de carga </w:t>
            </w:r>
            <w:proofErr w:type="spellStart"/>
            <w:r w:rsidRPr="005E2EEE">
              <w:rPr>
                <w:rFonts w:cs="Calibri"/>
                <w:bCs/>
                <w:color w:val="1A1A1A"/>
                <w:sz w:val="16"/>
                <w:szCs w:val="16"/>
              </w:rPr>
              <w:t>antepié</w:t>
            </w:r>
            <w:proofErr w:type="spellEnd"/>
            <w:r w:rsidRPr="005E2EEE">
              <w:rPr>
                <w:rFonts w:cs="Calibri"/>
                <w:bCs/>
                <w:color w:val="1A1A1A"/>
                <w:sz w:val="16"/>
                <w:szCs w:val="16"/>
              </w:rPr>
              <w:t xml:space="preserve"> –retropié</w:t>
            </w:r>
          </w:p>
        </w:tc>
        <w:tc>
          <w:tcPr>
            <w:tcW w:w="1701" w:type="dxa"/>
            <w:tcBorders>
              <w:bottom w:val="single" w:sz="10" w:space="0" w:color="000000"/>
              <w:right w:val="single" w:sz="10" w:space="0" w:color="000000"/>
            </w:tcBorders>
            <w:tcMar>
              <w:top w:w="144" w:type="nil"/>
              <w:right w:w="144" w:type="nil"/>
            </w:tcMar>
          </w:tcPr>
          <w:p w14:paraId="4781447D"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33-67</w:t>
            </w:r>
          </w:p>
        </w:tc>
        <w:tc>
          <w:tcPr>
            <w:tcW w:w="6710" w:type="dxa"/>
            <w:tcBorders>
              <w:bottom w:val="single" w:sz="10" w:space="0" w:color="000000"/>
              <w:right w:val="single" w:sz="10" w:space="0" w:color="000000"/>
            </w:tcBorders>
            <w:tcMar>
              <w:top w:w="144" w:type="nil"/>
              <w:right w:w="144" w:type="nil"/>
            </w:tcMar>
          </w:tcPr>
          <w:p w14:paraId="452D419B"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83-17</w:t>
            </w:r>
          </w:p>
        </w:tc>
      </w:tr>
      <w:tr w:rsidR="005E2EEE" w:rsidRPr="005E2EEE" w14:paraId="491B86B0" w14:textId="77777777" w:rsidTr="005E2EEE">
        <w:tblPrEx>
          <w:tblBorders>
            <w:top w:val="none" w:sz="0" w:space="0" w:color="auto"/>
          </w:tblBorders>
        </w:tblPrEx>
        <w:tc>
          <w:tcPr>
            <w:tcW w:w="3085" w:type="dxa"/>
            <w:tcBorders>
              <w:left w:val="single" w:sz="10" w:space="0" w:color="000000"/>
              <w:bottom w:val="single" w:sz="10" w:space="0" w:color="000000"/>
              <w:right w:val="single" w:sz="10" w:space="0" w:color="000000"/>
            </w:tcBorders>
            <w:tcMar>
              <w:top w:w="144" w:type="nil"/>
              <w:right w:w="144" w:type="nil"/>
            </w:tcMar>
          </w:tcPr>
          <w:p w14:paraId="0C291F48" w14:textId="4DBD5BDF" w:rsidR="00577255" w:rsidRPr="005E2EEE" w:rsidRDefault="003B3BE0" w:rsidP="00577255">
            <w:pPr>
              <w:widowControl w:val="0"/>
              <w:autoSpaceDE w:val="0"/>
              <w:autoSpaceDN w:val="0"/>
              <w:adjustRightInd w:val="0"/>
              <w:jc w:val="both"/>
              <w:rPr>
                <w:rFonts w:cs="Arial"/>
                <w:color w:val="1A1A1A"/>
                <w:sz w:val="16"/>
                <w:szCs w:val="16"/>
              </w:rPr>
            </w:pPr>
            <w:r>
              <w:rPr>
                <w:rFonts w:cs="Calibri"/>
                <w:bCs/>
                <w:color w:val="1A1A1A"/>
                <w:sz w:val="16"/>
                <w:szCs w:val="16"/>
              </w:rPr>
              <w:t>Presió</w:t>
            </w:r>
            <w:r w:rsidR="00577255" w:rsidRPr="005E2EEE">
              <w:rPr>
                <w:rFonts w:cs="Calibri"/>
                <w:bCs/>
                <w:color w:val="1A1A1A"/>
                <w:sz w:val="16"/>
                <w:szCs w:val="16"/>
              </w:rPr>
              <w:t>n máxima</w:t>
            </w:r>
          </w:p>
        </w:tc>
        <w:tc>
          <w:tcPr>
            <w:tcW w:w="1701" w:type="dxa"/>
            <w:tcBorders>
              <w:bottom w:val="single" w:sz="10" w:space="0" w:color="000000"/>
              <w:right w:val="single" w:sz="10" w:space="0" w:color="000000"/>
            </w:tcBorders>
            <w:tcMar>
              <w:top w:w="144" w:type="nil"/>
              <w:right w:w="144" w:type="nil"/>
            </w:tcMar>
          </w:tcPr>
          <w:p w14:paraId="20A1B53F"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2.622 gr/cm2</w:t>
            </w:r>
          </w:p>
        </w:tc>
        <w:tc>
          <w:tcPr>
            <w:tcW w:w="6710" w:type="dxa"/>
            <w:tcBorders>
              <w:bottom w:val="single" w:sz="10" w:space="0" w:color="000000"/>
              <w:right w:val="single" w:sz="10" w:space="0" w:color="000000"/>
            </w:tcBorders>
            <w:tcMar>
              <w:top w:w="144" w:type="nil"/>
              <w:right w:w="144" w:type="nil"/>
            </w:tcMar>
          </w:tcPr>
          <w:p w14:paraId="76B2EC2E"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6.661 gr/cm2</w:t>
            </w:r>
          </w:p>
        </w:tc>
      </w:tr>
      <w:tr w:rsidR="005E2EEE" w:rsidRPr="005E2EEE" w14:paraId="6346B0DD" w14:textId="77777777" w:rsidTr="005E2EEE">
        <w:tblPrEx>
          <w:tblBorders>
            <w:top w:val="none" w:sz="0" w:space="0" w:color="auto"/>
          </w:tblBorders>
        </w:tblPrEx>
        <w:tc>
          <w:tcPr>
            <w:tcW w:w="3085" w:type="dxa"/>
            <w:tcBorders>
              <w:left w:val="single" w:sz="10" w:space="0" w:color="000000"/>
              <w:bottom w:val="single" w:sz="10" w:space="0" w:color="000000"/>
              <w:right w:val="single" w:sz="10" w:space="0" w:color="000000"/>
            </w:tcBorders>
            <w:tcMar>
              <w:top w:w="144" w:type="nil"/>
              <w:right w:w="144" w:type="nil"/>
            </w:tcMar>
          </w:tcPr>
          <w:p w14:paraId="400AF005"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Presión media</w:t>
            </w:r>
          </w:p>
        </w:tc>
        <w:tc>
          <w:tcPr>
            <w:tcW w:w="1701" w:type="dxa"/>
            <w:tcBorders>
              <w:bottom w:val="single" w:sz="10" w:space="0" w:color="000000"/>
              <w:right w:val="single" w:sz="10" w:space="0" w:color="000000"/>
            </w:tcBorders>
            <w:tcMar>
              <w:top w:w="144" w:type="nil"/>
              <w:right w:w="144" w:type="nil"/>
            </w:tcMar>
          </w:tcPr>
          <w:p w14:paraId="7EA6C0BC"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779 gr/cm2</w:t>
            </w:r>
          </w:p>
        </w:tc>
        <w:tc>
          <w:tcPr>
            <w:tcW w:w="6710" w:type="dxa"/>
            <w:tcBorders>
              <w:bottom w:val="single" w:sz="10" w:space="0" w:color="000000"/>
              <w:right w:val="single" w:sz="10" w:space="0" w:color="000000"/>
            </w:tcBorders>
            <w:tcMar>
              <w:top w:w="144" w:type="nil"/>
              <w:right w:w="144" w:type="nil"/>
            </w:tcMar>
          </w:tcPr>
          <w:p w14:paraId="5E3CF317"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1.578 gr/cm2</w:t>
            </w:r>
          </w:p>
        </w:tc>
      </w:tr>
      <w:tr w:rsidR="005E2EEE" w:rsidRPr="005E2EEE" w14:paraId="0238BEA5" w14:textId="77777777" w:rsidTr="005E2EEE">
        <w:tc>
          <w:tcPr>
            <w:tcW w:w="3085" w:type="dxa"/>
            <w:tcBorders>
              <w:left w:val="single" w:sz="10" w:space="0" w:color="000000"/>
              <w:bottom w:val="single" w:sz="10" w:space="0" w:color="000000"/>
              <w:right w:val="single" w:sz="10" w:space="0" w:color="000000"/>
            </w:tcBorders>
            <w:tcMar>
              <w:top w:w="144" w:type="nil"/>
              <w:right w:w="144" w:type="nil"/>
            </w:tcMar>
          </w:tcPr>
          <w:p w14:paraId="29FC03A0"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Desplazamiento del Centro de Gravedad</w:t>
            </w:r>
          </w:p>
        </w:tc>
        <w:tc>
          <w:tcPr>
            <w:tcW w:w="1701" w:type="dxa"/>
            <w:tcBorders>
              <w:bottom w:val="single" w:sz="10" w:space="0" w:color="000000"/>
              <w:right w:val="single" w:sz="10" w:space="0" w:color="000000"/>
            </w:tcBorders>
            <w:tcMar>
              <w:top w:w="144" w:type="nil"/>
              <w:right w:w="144" w:type="nil"/>
            </w:tcMar>
          </w:tcPr>
          <w:p w14:paraId="4423D5D6"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-3,6mm</w:t>
            </w:r>
          </w:p>
        </w:tc>
        <w:tc>
          <w:tcPr>
            <w:tcW w:w="6710" w:type="dxa"/>
            <w:tcBorders>
              <w:bottom w:val="single" w:sz="10" w:space="0" w:color="000000"/>
              <w:right w:val="single" w:sz="10" w:space="0" w:color="000000"/>
            </w:tcBorders>
            <w:tcMar>
              <w:top w:w="144" w:type="nil"/>
              <w:right w:w="144" w:type="nil"/>
            </w:tcMar>
          </w:tcPr>
          <w:p w14:paraId="2DCF3BE0"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-9,8mm</w:t>
            </w:r>
          </w:p>
        </w:tc>
      </w:tr>
    </w:tbl>
    <w:p w14:paraId="55F6713E" w14:textId="77777777" w:rsidR="00577255" w:rsidRPr="005E2EEE" w:rsidRDefault="00577255" w:rsidP="00577255">
      <w:pPr>
        <w:widowControl w:val="0"/>
        <w:autoSpaceDE w:val="0"/>
        <w:autoSpaceDN w:val="0"/>
        <w:adjustRightInd w:val="0"/>
        <w:jc w:val="both"/>
        <w:rPr>
          <w:rFonts w:cs="Arial"/>
          <w:color w:val="1A1A1A"/>
          <w:sz w:val="16"/>
          <w:szCs w:val="16"/>
        </w:rPr>
      </w:pPr>
      <w:r w:rsidRPr="005E2EEE">
        <w:rPr>
          <w:rFonts w:cs="Calibri"/>
          <w:bCs/>
          <w:color w:val="1A1A1A"/>
          <w:sz w:val="16"/>
          <w:szCs w:val="16"/>
        </w:rPr>
        <w:t> </w:t>
      </w:r>
    </w:p>
    <w:p w14:paraId="747BE5FF" w14:textId="77777777" w:rsidR="003B3BE0" w:rsidRDefault="003B3BE0" w:rsidP="003B3BE0">
      <w:pPr>
        <w:widowControl w:val="0"/>
        <w:autoSpaceDE w:val="0"/>
        <w:autoSpaceDN w:val="0"/>
        <w:adjustRightInd w:val="0"/>
        <w:jc w:val="both"/>
        <w:rPr>
          <w:rFonts w:cs="Calibri"/>
          <w:bCs/>
          <w:color w:val="1A1A1A"/>
        </w:rPr>
      </w:pPr>
    </w:p>
    <w:p w14:paraId="31A93590" w14:textId="77777777" w:rsidR="00324E1A" w:rsidRDefault="00324E1A">
      <w:pPr>
        <w:rPr>
          <w:rFonts w:cs="Calibri"/>
          <w:bCs/>
          <w:color w:val="1A1A1A"/>
        </w:rPr>
      </w:pPr>
      <w:r>
        <w:rPr>
          <w:rFonts w:cs="Calibri"/>
          <w:bCs/>
          <w:color w:val="1A1A1A"/>
        </w:rPr>
        <w:br w:type="page"/>
      </w:r>
    </w:p>
    <w:p w14:paraId="43789B72" w14:textId="77777777" w:rsidR="00324E1A" w:rsidRDefault="00324E1A" w:rsidP="003B3BE0">
      <w:pPr>
        <w:widowControl w:val="0"/>
        <w:autoSpaceDE w:val="0"/>
        <w:autoSpaceDN w:val="0"/>
        <w:adjustRightInd w:val="0"/>
        <w:jc w:val="both"/>
        <w:rPr>
          <w:rFonts w:cs="Calibri"/>
          <w:bCs/>
          <w:color w:val="1A1A1A"/>
        </w:rPr>
      </w:pPr>
    </w:p>
    <w:p w14:paraId="04F03EDB" w14:textId="77777777" w:rsidR="00324E1A" w:rsidRDefault="00324E1A" w:rsidP="003B3BE0">
      <w:pPr>
        <w:widowControl w:val="0"/>
        <w:autoSpaceDE w:val="0"/>
        <w:autoSpaceDN w:val="0"/>
        <w:adjustRightInd w:val="0"/>
        <w:jc w:val="both"/>
        <w:rPr>
          <w:rFonts w:cs="Calibri"/>
          <w:bCs/>
          <w:color w:val="1A1A1A"/>
        </w:rPr>
      </w:pPr>
    </w:p>
    <w:p w14:paraId="0FA02042" w14:textId="10308D4B" w:rsidR="003B3BE0" w:rsidRPr="00575AAD" w:rsidRDefault="003B3BE0" w:rsidP="003B3BE0">
      <w:pPr>
        <w:widowControl w:val="0"/>
        <w:autoSpaceDE w:val="0"/>
        <w:autoSpaceDN w:val="0"/>
        <w:adjustRightInd w:val="0"/>
        <w:jc w:val="both"/>
        <w:rPr>
          <w:rFonts w:cs="Arial"/>
          <w:color w:val="1A1A1A"/>
        </w:rPr>
      </w:pPr>
      <w:r>
        <w:rPr>
          <w:rFonts w:cs="Calibri"/>
          <w:bCs/>
          <w:color w:val="1A1A1A"/>
        </w:rPr>
        <w:t>Esta comparativa evidencia que la</w:t>
      </w:r>
      <w:r w:rsidRPr="00575AAD">
        <w:rPr>
          <w:rFonts w:cs="Calibri"/>
          <w:bCs/>
          <w:color w:val="1A1A1A"/>
        </w:rPr>
        <w:t xml:space="preserve"> superficie de contacto </w:t>
      </w:r>
      <w:r>
        <w:rPr>
          <w:rFonts w:cs="Calibri"/>
          <w:bCs/>
          <w:color w:val="1A1A1A"/>
        </w:rPr>
        <w:t>se reduce a menos de la mitad (de 71 a 34 centímetros).</w:t>
      </w:r>
      <w:r w:rsidRPr="00575AAD">
        <w:rPr>
          <w:rFonts w:cs="Calibri"/>
          <w:bCs/>
          <w:color w:val="1A1A1A"/>
        </w:rPr>
        <w:t xml:space="preserve"> Cuanto menor </w:t>
      </w:r>
      <w:r>
        <w:rPr>
          <w:rFonts w:cs="Calibri"/>
          <w:bCs/>
          <w:color w:val="1A1A1A"/>
        </w:rPr>
        <w:t>es</w:t>
      </w:r>
      <w:r w:rsidRPr="00575AAD">
        <w:rPr>
          <w:rFonts w:cs="Calibri"/>
          <w:bCs/>
          <w:color w:val="1A1A1A"/>
        </w:rPr>
        <w:t xml:space="preserve"> la superficie de apoyo mayor s</w:t>
      </w:r>
      <w:r>
        <w:rPr>
          <w:rFonts w:cs="Calibri"/>
          <w:bCs/>
          <w:color w:val="1A1A1A"/>
        </w:rPr>
        <w:t>on</w:t>
      </w:r>
      <w:r w:rsidRPr="00575AAD">
        <w:rPr>
          <w:rFonts w:cs="Calibri"/>
          <w:bCs/>
          <w:color w:val="1A1A1A"/>
        </w:rPr>
        <w:t xml:space="preserve"> las presiones localizadas.</w:t>
      </w:r>
    </w:p>
    <w:p w14:paraId="7D66430E" w14:textId="552398E1" w:rsidR="00577255" w:rsidRPr="00575AAD" w:rsidRDefault="003B3BE0" w:rsidP="00577255">
      <w:pPr>
        <w:widowControl w:val="0"/>
        <w:autoSpaceDE w:val="0"/>
        <w:autoSpaceDN w:val="0"/>
        <w:adjustRightInd w:val="0"/>
        <w:jc w:val="both"/>
        <w:rPr>
          <w:rFonts w:cs="Arial"/>
          <w:color w:val="1A1A1A"/>
        </w:rPr>
      </w:pPr>
      <w:r>
        <w:rPr>
          <w:rFonts w:cs="Calibri"/>
          <w:bCs/>
          <w:color w:val="1A1A1A"/>
        </w:rPr>
        <w:t>Además,</w:t>
      </w:r>
      <w:r w:rsidR="00893F57">
        <w:rPr>
          <w:rFonts w:cs="Calibri"/>
          <w:bCs/>
          <w:color w:val="1A1A1A"/>
        </w:rPr>
        <w:t xml:space="preserve"> con el zapato de tacón </w:t>
      </w:r>
      <w:r w:rsidR="00893F57" w:rsidRPr="0091271C">
        <w:rPr>
          <w:rFonts w:cs="Calibri"/>
          <w:b/>
          <w:bCs/>
          <w:color w:val="1A1A1A"/>
        </w:rPr>
        <w:t xml:space="preserve">la carga en el </w:t>
      </w:r>
      <w:proofErr w:type="spellStart"/>
      <w:r w:rsidR="00893F57" w:rsidRPr="0091271C">
        <w:rPr>
          <w:rFonts w:cs="Calibri"/>
          <w:b/>
          <w:bCs/>
          <w:color w:val="1A1A1A"/>
        </w:rPr>
        <w:t>antepié</w:t>
      </w:r>
      <w:proofErr w:type="spellEnd"/>
      <w:r w:rsidR="00893F57" w:rsidRPr="0091271C">
        <w:rPr>
          <w:rFonts w:cs="Calibri"/>
          <w:b/>
          <w:bCs/>
          <w:color w:val="1A1A1A"/>
        </w:rPr>
        <w:t xml:space="preserve"> pasa del 33 al 83%,</w:t>
      </w:r>
      <w:r w:rsidR="00893F57">
        <w:rPr>
          <w:rFonts w:cs="Calibri"/>
          <w:bCs/>
          <w:color w:val="1A1A1A"/>
        </w:rPr>
        <w:t xml:space="preserve"> </w:t>
      </w:r>
      <w:r w:rsidR="00893F57" w:rsidRPr="0091271C">
        <w:rPr>
          <w:rFonts w:cs="Calibri"/>
          <w:b/>
          <w:bCs/>
          <w:color w:val="1A1A1A"/>
        </w:rPr>
        <w:t>con lo que</w:t>
      </w:r>
      <w:r w:rsidRPr="0091271C">
        <w:rPr>
          <w:rFonts w:cs="Calibri"/>
          <w:b/>
          <w:bCs/>
          <w:color w:val="1A1A1A"/>
        </w:rPr>
        <w:t xml:space="preserve"> la presión máxima casi se triplica y la presión media, dato más significativo, se duplica</w:t>
      </w:r>
      <w:r>
        <w:rPr>
          <w:rFonts w:cs="Calibri"/>
          <w:bCs/>
          <w:color w:val="1A1A1A"/>
        </w:rPr>
        <w:t>. Este</w:t>
      </w:r>
      <w:r w:rsidR="00577255" w:rsidRPr="00575AAD">
        <w:rPr>
          <w:rFonts w:cs="Calibri"/>
          <w:bCs/>
          <w:color w:val="1A1A1A"/>
        </w:rPr>
        <w:t xml:space="preserve"> dato</w:t>
      </w:r>
      <w:r>
        <w:rPr>
          <w:rFonts w:cs="Calibri"/>
          <w:bCs/>
          <w:color w:val="1A1A1A"/>
        </w:rPr>
        <w:t>,</w:t>
      </w:r>
      <w:r w:rsidR="00577255" w:rsidRPr="00575AAD">
        <w:rPr>
          <w:rFonts w:cs="Calibri"/>
          <w:bCs/>
          <w:color w:val="1A1A1A"/>
        </w:rPr>
        <w:t xml:space="preserve"> objetivo y cuantificable</w:t>
      </w:r>
      <w:r>
        <w:rPr>
          <w:rFonts w:cs="Calibri"/>
          <w:bCs/>
          <w:color w:val="1A1A1A"/>
        </w:rPr>
        <w:t>,</w:t>
      </w:r>
      <w:r w:rsidR="00577255" w:rsidRPr="00575AAD">
        <w:rPr>
          <w:rFonts w:cs="Calibri"/>
          <w:bCs/>
          <w:color w:val="1A1A1A"/>
        </w:rPr>
        <w:t xml:space="preserve"> </w:t>
      </w:r>
      <w:r>
        <w:rPr>
          <w:rFonts w:cs="Calibri"/>
          <w:bCs/>
          <w:color w:val="1A1A1A"/>
        </w:rPr>
        <w:t>implica</w:t>
      </w:r>
      <w:r w:rsidR="00577255" w:rsidRPr="00575AAD">
        <w:rPr>
          <w:rFonts w:cs="Calibri"/>
          <w:bCs/>
          <w:color w:val="1A1A1A"/>
        </w:rPr>
        <w:t xml:space="preserve"> presencia de dolor a nivel del </w:t>
      </w:r>
      <w:proofErr w:type="spellStart"/>
      <w:r w:rsidR="00577255" w:rsidRPr="00575AAD">
        <w:rPr>
          <w:rFonts w:cs="Calibri"/>
          <w:bCs/>
          <w:color w:val="1A1A1A"/>
        </w:rPr>
        <w:t>antepié</w:t>
      </w:r>
      <w:proofErr w:type="spellEnd"/>
      <w:r w:rsidR="00577255" w:rsidRPr="00575AAD">
        <w:rPr>
          <w:rFonts w:cs="Calibri"/>
          <w:bCs/>
          <w:color w:val="1A1A1A"/>
        </w:rPr>
        <w:t xml:space="preserve">, </w:t>
      </w:r>
      <w:r>
        <w:rPr>
          <w:rFonts w:cs="Calibri"/>
          <w:bCs/>
          <w:color w:val="1A1A1A"/>
        </w:rPr>
        <w:t xml:space="preserve">las </w:t>
      </w:r>
      <w:r w:rsidR="00577255" w:rsidRPr="00575AAD">
        <w:rPr>
          <w:rFonts w:cs="Calibri"/>
          <w:bCs/>
          <w:color w:val="1A1A1A"/>
        </w:rPr>
        <w:t>denominad</w:t>
      </w:r>
      <w:r>
        <w:rPr>
          <w:rFonts w:cs="Calibri"/>
          <w:bCs/>
          <w:color w:val="1A1A1A"/>
        </w:rPr>
        <w:t>as</w:t>
      </w:r>
      <w:r w:rsidR="00577255" w:rsidRPr="00575AAD">
        <w:rPr>
          <w:rFonts w:cs="Calibri"/>
          <w:bCs/>
          <w:color w:val="1A1A1A"/>
        </w:rPr>
        <w:t xml:space="preserve"> </w:t>
      </w:r>
      <w:proofErr w:type="spellStart"/>
      <w:r w:rsidR="00577255" w:rsidRPr="00575AAD">
        <w:rPr>
          <w:rFonts w:cs="Calibri"/>
          <w:bCs/>
          <w:color w:val="1A1A1A"/>
        </w:rPr>
        <w:t>metatarsalgias</w:t>
      </w:r>
      <w:proofErr w:type="spellEnd"/>
      <w:r>
        <w:rPr>
          <w:rFonts w:cs="Calibri"/>
          <w:bCs/>
          <w:color w:val="1A1A1A"/>
        </w:rPr>
        <w:t>,</w:t>
      </w:r>
      <w:r w:rsidR="00577255" w:rsidRPr="00575AAD">
        <w:rPr>
          <w:rFonts w:cs="Calibri"/>
          <w:bCs/>
          <w:color w:val="1A1A1A"/>
        </w:rPr>
        <w:t xml:space="preserve"> típicas del uso abusivo de este tipo de calzado. La variedad clínica de las </w:t>
      </w:r>
      <w:proofErr w:type="spellStart"/>
      <w:r w:rsidR="00577255" w:rsidRPr="0091271C">
        <w:rPr>
          <w:rFonts w:cs="Calibri"/>
          <w:b/>
          <w:bCs/>
          <w:color w:val="1A1A1A"/>
        </w:rPr>
        <w:t>metatarsalgias</w:t>
      </w:r>
      <w:proofErr w:type="spellEnd"/>
      <w:r w:rsidR="00577255" w:rsidRPr="0091271C">
        <w:rPr>
          <w:rFonts w:cs="Calibri"/>
          <w:b/>
          <w:bCs/>
          <w:color w:val="1A1A1A"/>
        </w:rPr>
        <w:t xml:space="preserve"> (bursitis </w:t>
      </w:r>
      <w:proofErr w:type="spellStart"/>
      <w:r w:rsidR="00577255" w:rsidRPr="0091271C">
        <w:rPr>
          <w:rFonts w:cs="Calibri"/>
          <w:b/>
          <w:bCs/>
          <w:color w:val="1A1A1A"/>
        </w:rPr>
        <w:t>subcapital</w:t>
      </w:r>
      <w:proofErr w:type="spellEnd"/>
      <w:r w:rsidR="00577255" w:rsidRPr="0091271C">
        <w:rPr>
          <w:rFonts w:cs="Calibri"/>
          <w:b/>
          <w:bCs/>
          <w:color w:val="1A1A1A"/>
        </w:rPr>
        <w:t xml:space="preserve">, bursitis </w:t>
      </w:r>
      <w:proofErr w:type="spellStart"/>
      <w:r w:rsidR="00577255" w:rsidRPr="0091271C">
        <w:rPr>
          <w:rFonts w:cs="Calibri"/>
          <w:b/>
          <w:bCs/>
          <w:color w:val="1A1A1A"/>
        </w:rPr>
        <w:t>antecapital</w:t>
      </w:r>
      <w:proofErr w:type="spellEnd"/>
      <w:r w:rsidR="00577255" w:rsidRPr="0091271C">
        <w:rPr>
          <w:rFonts w:cs="Calibri"/>
          <w:b/>
          <w:bCs/>
          <w:color w:val="1A1A1A"/>
        </w:rPr>
        <w:t xml:space="preserve">, síndrome de </w:t>
      </w:r>
      <w:proofErr w:type="spellStart"/>
      <w:r w:rsidR="00577255" w:rsidRPr="0091271C">
        <w:rPr>
          <w:rFonts w:cs="Calibri"/>
          <w:b/>
          <w:bCs/>
          <w:color w:val="1A1A1A"/>
        </w:rPr>
        <w:t>predislocación</w:t>
      </w:r>
      <w:proofErr w:type="spellEnd"/>
      <w:r w:rsidR="00577255" w:rsidRPr="0091271C">
        <w:rPr>
          <w:rFonts w:cs="Calibri"/>
          <w:b/>
          <w:bCs/>
          <w:color w:val="1A1A1A"/>
        </w:rPr>
        <w:t xml:space="preserve">, fibrosis </w:t>
      </w:r>
      <w:proofErr w:type="spellStart"/>
      <w:r w:rsidR="00577255" w:rsidRPr="0091271C">
        <w:rPr>
          <w:rFonts w:cs="Calibri"/>
          <w:b/>
          <w:bCs/>
          <w:color w:val="1A1A1A"/>
        </w:rPr>
        <w:t>perineural</w:t>
      </w:r>
      <w:proofErr w:type="spellEnd"/>
      <w:r w:rsidR="00577255" w:rsidRPr="0091271C">
        <w:rPr>
          <w:rFonts w:cs="Calibri"/>
          <w:b/>
          <w:bCs/>
          <w:color w:val="1A1A1A"/>
        </w:rPr>
        <w:t xml:space="preserve"> de </w:t>
      </w:r>
      <w:proofErr w:type="spellStart"/>
      <w:r w:rsidR="00577255" w:rsidRPr="0091271C">
        <w:rPr>
          <w:rFonts w:cs="Calibri"/>
          <w:b/>
          <w:bCs/>
          <w:color w:val="1A1A1A"/>
        </w:rPr>
        <w:t>Morton</w:t>
      </w:r>
      <w:proofErr w:type="spellEnd"/>
      <w:r w:rsidR="00577255" w:rsidRPr="0091271C">
        <w:rPr>
          <w:rFonts w:cs="Calibri"/>
          <w:b/>
          <w:bCs/>
          <w:color w:val="1A1A1A"/>
        </w:rPr>
        <w:t xml:space="preserve">, neuritis </w:t>
      </w:r>
      <w:proofErr w:type="spellStart"/>
      <w:r w:rsidR="00577255" w:rsidRPr="0091271C">
        <w:rPr>
          <w:rFonts w:cs="Calibri"/>
          <w:b/>
          <w:bCs/>
          <w:color w:val="1A1A1A"/>
        </w:rPr>
        <w:t>intermetatarsal</w:t>
      </w:r>
      <w:proofErr w:type="spellEnd"/>
      <w:r w:rsidR="00577255" w:rsidRPr="0091271C">
        <w:rPr>
          <w:rFonts w:cs="Calibri"/>
          <w:b/>
          <w:bCs/>
          <w:color w:val="1A1A1A"/>
        </w:rPr>
        <w:t>, fractura de estrés…)</w:t>
      </w:r>
      <w:r w:rsidR="00577255" w:rsidRPr="00575AAD">
        <w:rPr>
          <w:rFonts w:cs="Calibri"/>
          <w:bCs/>
          <w:color w:val="1A1A1A"/>
        </w:rPr>
        <w:t xml:space="preserve"> hace necesaria la intervención del podólogo para establecer el diagnóstico adecuado y, por lo tanto, un tratamiento personalizado. </w:t>
      </w:r>
    </w:p>
    <w:p w14:paraId="20112CF0" w14:textId="64029B94" w:rsidR="00577255" w:rsidRPr="00575AAD" w:rsidRDefault="00577255" w:rsidP="00577255">
      <w:pPr>
        <w:widowControl w:val="0"/>
        <w:autoSpaceDE w:val="0"/>
        <w:autoSpaceDN w:val="0"/>
        <w:adjustRightInd w:val="0"/>
        <w:jc w:val="both"/>
      </w:pPr>
      <w:r w:rsidRPr="00575AAD">
        <w:rPr>
          <w:rFonts w:cs="Calibri"/>
          <w:bCs/>
          <w:color w:val="1A1A1A"/>
        </w:rPr>
        <w:t>La altura de tacón</w:t>
      </w:r>
      <w:r w:rsidR="00324E1A">
        <w:rPr>
          <w:rFonts w:cs="Calibri"/>
          <w:bCs/>
          <w:color w:val="1A1A1A"/>
        </w:rPr>
        <w:t>,</w:t>
      </w:r>
      <w:r w:rsidRPr="00575AAD">
        <w:rPr>
          <w:rFonts w:cs="Calibri"/>
          <w:bCs/>
          <w:color w:val="1A1A1A"/>
        </w:rPr>
        <w:t xml:space="preserve"> además de alterar la relación de cargas en el pie, altera la postura. El uso de tacón produce, además de un acortamiento de toda la cadena muscular posterior, un adelantamiento del centro de gravedad. Esto es compensado en la pelvis por una anteposición pélvica (lo que produce una ligera rectificación de la curvatura lumbar y la consecuente apariencia de zona glútea prominente). A su vez, desplaza el tronco </w:t>
      </w:r>
      <w:r w:rsidR="00324E1A">
        <w:rPr>
          <w:rFonts w:cs="Calibri"/>
          <w:bCs/>
          <w:color w:val="1A1A1A"/>
        </w:rPr>
        <w:t>hacia delante,</w:t>
      </w:r>
      <w:r w:rsidRPr="00575AAD">
        <w:rPr>
          <w:rFonts w:cs="Calibri"/>
          <w:bCs/>
          <w:color w:val="1A1A1A"/>
        </w:rPr>
        <w:t xml:space="preserve"> lo que</w:t>
      </w:r>
      <w:r w:rsidR="00324E1A">
        <w:rPr>
          <w:rFonts w:cs="Calibri"/>
          <w:bCs/>
          <w:color w:val="1A1A1A"/>
        </w:rPr>
        <w:t xml:space="preserve"> es</w:t>
      </w:r>
      <w:r w:rsidRPr="00575AAD">
        <w:rPr>
          <w:rFonts w:cs="Calibri"/>
          <w:bCs/>
          <w:color w:val="1A1A1A"/>
        </w:rPr>
        <w:t xml:space="preserve"> compensado con un </w:t>
      </w:r>
      <w:r w:rsidRPr="0091271C">
        <w:rPr>
          <w:rFonts w:cs="Calibri"/>
          <w:b/>
          <w:bCs/>
          <w:color w:val="1A1A1A"/>
        </w:rPr>
        <w:t>aumento de la cifosis cervical con el consecuente dolor</w:t>
      </w:r>
      <w:r w:rsidRPr="00575AAD">
        <w:rPr>
          <w:rFonts w:cs="Calibri"/>
          <w:bCs/>
          <w:color w:val="1A1A1A"/>
        </w:rPr>
        <w:t xml:space="preserve"> </w:t>
      </w:r>
      <w:r w:rsidR="00324E1A">
        <w:rPr>
          <w:rFonts w:cs="Calibri"/>
          <w:bCs/>
          <w:color w:val="1A1A1A"/>
        </w:rPr>
        <w:t>en esta zona,</w:t>
      </w:r>
      <w:r w:rsidRPr="00575AAD">
        <w:rPr>
          <w:rFonts w:cs="Calibri"/>
          <w:bCs/>
          <w:color w:val="1A1A1A"/>
        </w:rPr>
        <w:t xml:space="preserve"> y la presencia de un pecho adelantado, típica postura que se adopta en el uso de este calzado.</w:t>
      </w:r>
    </w:p>
    <w:p w14:paraId="669E1BBD" w14:textId="254D82A8" w:rsidR="00577255" w:rsidRPr="0091271C" w:rsidRDefault="00577255" w:rsidP="0091271C">
      <w:pPr>
        <w:widowControl w:val="0"/>
        <w:autoSpaceDE w:val="0"/>
        <w:autoSpaceDN w:val="0"/>
        <w:adjustRightInd w:val="0"/>
        <w:jc w:val="both"/>
      </w:pPr>
      <w:r w:rsidRPr="0091271C">
        <w:rPr>
          <w:b/>
        </w:rPr>
        <w:t>Los pies cavos, con</w:t>
      </w:r>
      <w:r w:rsidRPr="00575AAD">
        <w:t xml:space="preserve"> los </w:t>
      </w:r>
      <w:r w:rsidRPr="0091271C">
        <w:rPr>
          <w:b/>
        </w:rPr>
        <w:t>dedos en garra</w:t>
      </w:r>
      <w:r w:rsidRPr="00575AAD">
        <w:t xml:space="preserve">, algo provocado por el uso frecuente de </w:t>
      </w:r>
      <w:proofErr w:type="spellStart"/>
      <w:r w:rsidRPr="00575AAD">
        <w:rPr>
          <w:i/>
        </w:rPr>
        <w:t>stilettos</w:t>
      </w:r>
      <w:proofErr w:type="spellEnd"/>
      <w:r w:rsidRPr="00575AAD">
        <w:rPr>
          <w:i/>
        </w:rPr>
        <w:t xml:space="preserve">, </w:t>
      </w:r>
      <w:r w:rsidRPr="0091271C">
        <w:rPr>
          <w:b/>
        </w:rPr>
        <w:t>son</w:t>
      </w:r>
      <w:r w:rsidRPr="00575AAD">
        <w:t xml:space="preserve"> </w:t>
      </w:r>
      <w:r w:rsidRPr="0091271C">
        <w:rPr>
          <w:b/>
        </w:rPr>
        <w:t>propensos también a lesión dérmica</w:t>
      </w:r>
      <w:r w:rsidRPr="00575AAD">
        <w:t>.</w:t>
      </w:r>
    </w:p>
    <w:p w14:paraId="1EA2741A" w14:textId="77777777" w:rsidR="00577255" w:rsidRPr="00575AAD" w:rsidRDefault="00577255" w:rsidP="00577255">
      <w:pPr>
        <w:pStyle w:val="normal0"/>
        <w:spacing w:after="2" w:line="240" w:lineRule="auto"/>
        <w:rPr>
          <w:rFonts w:asciiTheme="minorHAnsi" w:hAnsiTheme="minorHAnsi"/>
        </w:rPr>
      </w:pPr>
      <w:r w:rsidRPr="00575AAD">
        <w:rPr>
          <w:rFonts w:asciiTheme="minorHAnsi" w:eastAsia="Arial" w:hAnsiTheme="minorHAnsi" w:cs="Arial"/>
        </w:rPr>
        <w:t xml:space="preserve">Además, hay que tener en cuenta que las mujeres con laxitud y pronación aumentan la inestabilidad y, por tanto, son las que peor llevan lo del tacón. </w:t>
      </w:r>
    </w:p>
    <w:p w14:paraId="6EE33CDA" w14:textId="77777777" w:rsidR="00577255" w:rsidRDefault="00577255" w:rsidP="00575AAD">
      <w:pPr>
        <w:pStyle w:val="normal0"/>
        <w:spacing w:after="2" w:line="240" w:lineRule="auto"/>
        <w:rPr>
          <w:rFonts w:ascii="Arial" w:eastAsia="Arial" w:hAnsi="Arial" w:cs="Arial"/>
          <w:b/>
          <w:sz w:val="24"/>
          <w:szCs w:val="24"/>
        </w:rPr>
      </w:pPr>
    </w:p>
    <w:p w14:paraId="69FFB19D" w14:textId="77777777" w:rsidR="00575AAD" w:rsidRDefault="00575AAD" w:rsidP="00575AAD">
      <w:pPr>
        <w:pStyle w:val="normal0"/>
        <w:spacing w:after="2" w:line="240" w:lineRule="auto"/>
        <w:rPr>
          <w:rFonts w:asciiTheme="minorHAnsi" w:eastAsia="Arial" w:hAnsiTheme="minorHAnsi" w:cs="Arial"/>
        </w:rPr>
      </w:pPr>
    </w:p>
    <w:p w14:paraId="748D46A3" w14:textId="487140F7" w:rsidR="00577255" w:rsidRDefault="00577255" w:rsidP="00575AAD">
      <w:pPr>
        <w:pStyle w:val="normal0"/>
        <w:spacing w:after="2" w:line="240" w:lineRule="auto"/>
        <w:rPr>
          <w:rFonts w:asciiTheme="minorHAnsi" w:eastAsia="Arial" w:hAnsiTheme="minorHAnsi" w:cs="Arial"/>
          <w:b/>
        </w:rPr>
      </w:pPr>
      <w:r w:rsidRPr="00577255">
        <w:rPr>
          <w:rFonts w:asciiTheme="minorHAnsi" w:eastAsia="Arial" w:hAnsiTheme="minorHAnsi" w:cs="Arial"/>
          <w:b/>
        </w:rPr>
        <w:t>Consejos para mujeres “con tacones”</w:t>
      </w:r>
    </w:p>
    <w:p w14:paraId="748B1337" w14:textId="77777777" w:rsidR="00577255" w:rsidRPr="00577255" w:rsidRDefault="00577255" w:rsidP="00577255">
      <w:pPr>
        <w:pStyle w:val="normal0"/>
        <w:spacing w:after="2" w:line="240" w:lineRule="auto"/>
        <w:rPr>
          <w:rFonts w:ascii="Arial" w:eastAsia="Arial" w:hAnsi="Arial" w:cs="Arial"/>
          <w:b/>
          <w:sz w:val="24"/>
          <w:szCs w:val="24"/>
        </w:rPr>
      </w:pPr>
      <w:r w:rsidRPr="00575AAD">
        <w:rPr>
          <w:rFonts w:asciiTheme="minorHAnsi" w:eastAsia="Arial" w:hAnsiTheme="minorHAnsi" w:cs="Arial"/>
        </w:rPr>
        <w:t>E</w:t>
      </w:r>
      <w:r>
        <w:rPr>
          <w:rFonts w:asciiTheme="minorHAnsi" w:eastAsia="Arial" w:hAnsiTheme="minorHAnsi" w:cs="Arial"/>
        </w:rPr>
        <w:t>n el caso de mujeres jóvenes que suelan llevar tacones, e</w:t>
      </w:r>
      <w:r w:rsidRPr="00575AAD">
        <w:rPr>
          <w:rFonts w:asciiTheme="minorHAnsi" w:eastAsia="Arial" w:hAnsiTheme="minorHAnsi" w:cs="Arial"/>
        </w:rPr>
        <w:t>s aconsejable que alternen el zapato de tacón alto con zapatos planos, para evitar que la musculatura de la pierna se “acostumbre” a la altura del tacón.</w:t>
      </w:r>
      <w:r w:rsidRPr="00575AAD">
        <w:rPr>
          <w:rFonts w:asciiTheme="minorHAnsi" w:hAnsiTheme="minorHAnsi"/>
        </w:rPr>
        <w:t xml:space="preserve"> </w:t>
      </w:r>
      <w:r w:rsidRPr="00575AAD">
        <w:rPr>
          <w:rFonts w:asciiTheme="minorHAnsi" w:eastAsia="Arial" w:hAnsiTheme="minorHAnsi" w:cs="Arial"/>
        </w:rPr>
        <w:t xml:space="preserve">Sin embargo, las señoras que lleven años usando zapato de tacón alto, deben disminuir la altura de manera progresiva: nunca pasar a uno plano directamente, ya que aumentaría la tensión en la musculatura posterior de la pierna, tendón de Aquiles, gemelos, etc., con lo que aumentarían las posibilidades de sufrir </w:t>
      </w:r>
      <w:proofErr w:type="spellStart"/>
      <w:r w:rsidRPr="00575AAD">
        <w:rPr>
          <w:rFonts w:asciiTheme="minorHAnsi" w:eastAsia="Arial" w:hAnsiTheme="minorHAnsi" w:cs="Arial"/>
        </w:rPr>
        <w:t>fascitis</w:t>
      </w:r>
      <w:proofErr w:type="spellEnd"/>
      <w:r w:rsidRPr="00575AAD">
        <w:rPr>
          <w:rFonts w:asciiTheme="minorHAnsi" w:eastAsia="Arial" w:hAnsiTheme="minorHAnsi" w:cs="Arial"/>
        </w:rPr>
        <w:t xml:space="preserve"> plantar, tendinitis de Aquiles, lumbalgias, etc.</w:t>
      </w:r>
    </w:p>
    <w:p w14:paraId="1DAF98F1" w14:textId="77777777" w:rsidR="00577255" w:rsidRPr="00577255" w:rsidRDefault="00577255" w:rsidP="00575AAD">
      <w:pPr>
        <w:pStyle w:val="normal0"/>
        <w:spacing w:after="2" w:line="240" w:lineRule="auto"/>
        <w:rPr>
          <w:rFonts w:asciiTheme="minorHAnsi" w:eastAsia="Arial" w:hAnsiTheme="minorHAnsi" w:cs="Arial"/>
          <w:b/>
        </w:rPr>
      </w:pPr>
    </w:p>
    <w:p w14:paraId="18A43724" w14:textId="77777777" w:rsidR="0091271C" w:rsidRDefault="0091271C">
      <w:pPr>
        <w:rPr>
          <w:rFonts w:eastAsia="Arial" w:cs="Arial"/>
          <w:color w:val="000000"/>
          <w:lang w:eastAsia="es-ES"/>
        </w:rPr>
      </w:pPr>
      <w:r>
        <w:rPr>
          <w:rFonts w:eastAsia="Arial" w:cs="Arial"/>
        </w:rPr>
        <w:br w:type="page"/>
      </w:r>
    </w:p>
    <w:p w14:paraId="6EE42862" w14:textId="77777777" w:rsidR="0091271C" w:rsidRDefault="0091271C" w:rsidP="00575AAD">
      <w:pPr>
        <w:pStyle w:val="normal0"/>
        <w:spacing w:after="2" w:line="240" w:lineRule="auto"/>
        <w:rPr>
          <w:rFonts w:asciiTheme="minorHAnsi" w:eastAsia="Arial" w:hAnsiTheme="minorHAnsi" w:cs="Arial"/>
        </w:rPr>
      </w:pPr>
    </w:p>
    <w:p w14:paraId="0AD1A5BF" w14:textId="77777777" w:rsidR="0091271C" w:rsidRDefault="0091271C" w:rsidP="00575AAD">
      <w:pPr>
        <w:pStyle w:val="normal0"/>
        <w:spacing w:after="2" w:line="240" w:lineRule="auto"/>
        <w:rPr>
          <w:rFonts w:asciiTheme="minorHAnsi" w:eastAsia="Arial" w:hAnsiTheme="minorHAnsi" w:cs="Arial"/>
          <w:b/>
        </w:rPr>
      </w:pPr>
    </w:p>
    <w:p w14:paraId="41EE1C4E" w14:textId="77777777" w:rsidR="0091271C" w:rsidRDefault="00575AAD" w:rsidP="00575AAD">
      <w:pPr>
        <w:pStyle w:val="normal0"/>
        <w:spacing w:after="2" w:line="240" w:lineRule="auto"/>
        <w:rPr>
          <w:rFonts w:asciiTheme="minorHAnsi" w:eastAsia="Arial" w:hAnsiTheme="minorHAnsi" w:cs="Arial"/>
          <w:b/>
        </w:rPr>
      </w:pPr>
      <w:r w:rsidRPr="0091271C">
        <w:rPr>
          <w:rFonts w:asciiTheme="minorHAnsi" w:eastAsia="Arial" w:hAnsiTheme="minorHAnsi" w:cs="Arial"/>
          <w:b/>
        </w:rPr>
        <w:t>¿Cómo preparar los pies para los tacones?</w:t>
      </w:r>
      <w:r w:rsidRPr="00577255">
        <w:rPr>
          <w:rFonts w:asciiTheme="minorHAnsi" w:eastAsia="Arial" w:hAnsiTheme="minorHAnsi" w:cs="Arial"/>
          <w:b/>
        </w:rPr>
        <w:t xml:space="preserve"> </w:t>
      </w:r>
    </w:p>
    <w:p w14:paraId="70CB85BA" w14:textId="66C0BAF8" w:rsidR="00575AAD" w:rsidRPr="00577255" w:rsidRDefault="00575AAD" w:rsidP="00575AAD">
      <w:pPr>
        <w:pStyle w:val="normal0"/>
        <w:spacing w:after="2" w:line="240" w:lineRule="auto"/>
        <w:rPr>
          <w:rFonts w:asciiTheme="minorHAnsi" w:eastAsia="Arial" w:hAnsiTheme="minorHAnsi" w:cs="Arial"/>
          <w:b/>
        </w:rPr>
      </w:pPr>
      <w:r w:rsidRPr="00575AAD">
        <w:rPr>
          <w:rFonts w:asciiTheme="minorHAnsi" w:eastAsia="Arial" w:hAnsiTheme="minorHAnsi" w:cs="Arial"/>
        </w:rPr>
        <w:t xml:space="preserve">Lo más importante es realizar estiramientos y </w:t>
      </w:r>
      <w:proofErr w:type="spellStart"/>
      <w:r w:rsidRPr="00575AAD">
        <w:rPr>
          <w:rFonts w:asciiTheme="minorHAnsi" w:eastAsia="Arial" w:hAnsiTheme="minorHAnsi" w:cs="Arial"/>
        </w:rPr>
        <w:t>automasaje</w:t>
      </w:r>
      <w:proofErr w:type="spellEnd"/>
      <w:r w:rsidRPr="00575AAD">
        <w:rPr>
          <w:rFonts w:asciiTheme="minorHAnsi" w:eastAsia="Arial" w:hAnsiTheme="minorHAnsi" w:cs="Arial"/>
        </w:rPr>
        <w:t xml:space="preserve"> de la musculatura posterior de las piernas, </w:t>
      </w:r>
      <w:proofErr w:type="spellStart"/>
      <w:r w:rsidRPr="00575AAD">
        <w:rPr>
          <w:rFonts w:asciiTheme="minorHAnsi" w:eastAsia="Arial" w:hAnsiTheme="minorHAnsi" w:cs="Arial"/>
        </w:rPr>
        <w:t>isquiotibiales</w:t>
      </w:r>
      <w:proofErr w:type="spellEnd"/>
      <w:r w:rsidRPr="00575AAD">
        <w:rPr>
          <w:rFonts w:asciiTheme="minorHAnsi" w:eastAsia="Arial" w:hAnsiTheme="minorHAnsi" w:cs="Arial"/>
        </w:rPr>
        <w:t xml:space="preserve">, sóleo y gemelos y de la fascia plantar. También se puede amortiguar el </w:t>
      </w:r>
      <w:proofErr w:type="spellStart"/>
      <w:r w:rsidRPr="00575AAD">
        <w:rPr>
          <w:rFonts w:asciiTheme="minorHAnsi" w:eastAsia="Arial" w:hAnsiTheme="minorHAnsi" w:cs="Arial"/>
        </w:rPr>
        <w:t>antepié</w:t>
      </w:r>
      <w:proofErr w:type="spellEnd"/>
      <w:r w:rsidRPr="00575AAD">
        <w:rPr>
          <w:rFonts w:asciiTheme="minorHAnsi" w:eastAsia="Arial" w:hAnsiTheme="minorHAnsi" w:cs="Arial"/>
        </w:rPr>
        <w:t xml:space="preserve"> con alguna almohadilla de gel para intentar que el golpeo continuo de los metatarsianos con el suelo provoque  un menor impacto.</w:t>
      </w:r>
    </w:p>
    <w:p w14:paraId="4AD62BD4" w14:textId="77777777" w:rsidR="00575AAD" w:rsidRPr="00575AAD" w:rsidRDefault="00575AAD" w:rsidP="00575AAD">
      <w:pPr>
        <w:pStyle w:val="normal0"/>
        <w:spacing w:after="2" w:line="240" w:lineRule="auto"/>
        <w:rPr>
          <w:rFonts w:asciiTheme="minorHAnsi" w:eastAsia="Arial" w:hAnsiTheme="minorHAnsi" w:cs="Arial"/>
        </w:rPr>
      </w:pPr>
    </w:p>
    <w:p w14:paraId="011A9690" w14:textId="77777777" w:rsidR="0091271C" w:rsidRDefault="0091271C" w:rsidP="0091271C">
      <w:pPr>
        <w:pStyle w:val="normal0"/>
        <w:spacing w:after="0" w:line="240" w:lineRule="auto"/>
        <w:rPr>
          <w:rFonts w:asciiTheme="minorHAnsi" w:eastAsia="Arial" w:hAnsiTheme="minorHAnsi" w:cs="Arial"/>
          <w:b/>
        </w:rPr>
      </w:pPr>
      <w:r w:rsidRPr="0091271C">
        <w:rPr>
          <w:rFonts w:asciiTheme="minorHAnsi" w:eastAsia="Arial" w:hAnsiTheme="minorHAnsi" w:cs="Arial"/>
          <w:b/>
        </w:rPr>
        <w:t>Trucos</w:t>
      </w:r>
      <w:r>
        <w:rPr>
          <w:rFonts w:asciiTheme="minorHAnsi" w:eastAsia="Arial" w:hAnsiTheme="minorHAnsi" w:cs="Arial"/>
          <w:b/>
        </w:rPr>
        <w:t xml:space="preserve"> </w:t>
      </w:r>
    </w:p>
    <w:p w14:paraId="155C3637" w14:textId="77777777" w:rsidR="00575AAD" w:rsidRPr="00575AAD" w:rsidRDefault="00575AAD" w:rsidP="00575AAD">
      <w:pPr>
        <w:pStyle w:val="normal0"/>
        <w:spacing w:after="2" w:line="240" w:lineRule="auto"/>
        <w:rPr>
          <w:rFonts w:asciiTheme="minorHAnsi" w:eastAsia="Arial" w:hAnsiTheme="minorHAnsi" w:cs="Arial"/>
        </w:rPr>
      </w:pPr>
      <w:r w:rsidRPr="00575AAD">
        <w:rPr>
          <w:rFonts w:asciiTheme="minorHAnsi" w:eastAsia="Arial" w:hAnsiTheme="minorHAnsi" w:cs="Arial"/>
        </w:rPr>
        <w:t>Una forma de llevar menos tacón es llevar suela de plataforma, aunque también es cierto que modifica el despegue.</w:t>
      </w:r>
    </w:p>
    <w:p w14:paraId="0D98996D" w14:textId="77777777" w:rsidR="00575AAD" w:rsidRPr="00575AAD" w:rsidRDefault="00575AAD" w:rsidP="00575AAD">
      <w:pPr>
        <w:pStyle w:val="normal0"/>
        <w:spacing w:after="2" w:line="240" w:lineRule="auto"/>
        <w:rPr>
          <w:rFonts w:asciiTheme="minorHAnsi" w:eastAsia="Arial" w:hAnsiTheme="minorHAnsi" w:cs="Arial"/>
        </w:rPr>
      </w:pPr>
    </w:p>
    <w:p w14:paraId="159E6E1A" w14:textId="0F3D4C66" w:rsidR="00575AAD" w:rsidRPr="00575AAD" w:rsidRDefault="00575AAD" w:rsidP="0091271C">
      <w:pPr>
        <w:pStyle w:val="normal0"/>
        <w:spacing w:after="0" w:line="240" w:lineRule="auto"/>
        <w:rPr>
          <w:rFonts w:asciiTheme="minorHAnsi" w:hAnsiTheme="minorHAnsi"/>
        </w:rPr>
      </w:pPr>
      <w:r w:rsidRPr="00575AAD">
        <w:rPr>
          <w:rFonts w:asciiTheme="minorHAnsi" w:eastAsia="Arial" w:hAnsiTheme="minorHAnsi" w:cs="Arial"/>
        </w:rPr>
        <w:t xml:space="preserve">Si nuestro estilo de vida nos lo permite, cuando llevemos tacón hay que intentar no cargar todo el peso en el pie, sentándose o apoyándose de vez en cuando; y si está en nuestra mano, tratar de no usarlos en el trabajo y menos si trabajamos sobre superficies duras. </w:t>
      </w:r>
    </w:p>
    <w:p w14:paraId="27D04836" w14:textId="77777777" w:rsidR="0091271C" w:rsidRDefault="0091271C" w:rsidP="0091271C">
      <w:pPr>
        <w:pStyle w:val="normal0"/>
        <w:spacing w:after="0" w:line="240" w:lineRule="auto"/>
        <w:rPr>
          <w:rFonts w:asciiTheme="minorHAnsi" w:eastAsia="Arial" w:hAnsiTheme="minorHAnsi" w:cs="Arial"/>
        </w:rPr>
      </w:pPr>
    </w:p>
    <w:p w14:paraId="79F29510" w14:textId="77777777" w:rsidR="00575AAD" w:rsidRPr="00575AAD" w:rsidRDefault="00575AAD" w:rsidP="0091271C">
      <w:pPr>
        <w:pStyle w:val="normal0"/>
        <w:spacing w:after="0" w:line="240" w:lineRule="auto"/>
        <w:rPr>
          <w:rFonts w:asciiTheme="minorHAnsi" w:hAnsiTheme="minorHAnsi"/>
        </w:rPr>
      </w:pPr>
      <w:r w:rsidRPr="00575AAD">
        <w:rPr>
          <w:rFonts w:asciiTheme="minorHAnsi" w:eastAsia="Arial" w:hAnsiTheme="minorHAnsi" w:cs="Arial"/>
        </w:rPr>
        <w:t>Además, cuando usemos tacones debemos intentar utilizar calzado con suela de goma y con amortiguación suficiente como para que el choque de talón y el momento de propulsión de los metatarsiano sea menos agresivo</w:t>
      </w:r>
    </w:p>
    <w:p w14:paraId="7C6EFF74" w14:textId="77777777" w:rsidR="0091271C" w:rsidRDefault="0091271C" w:rsidP="0091271C">
      <w:pPr>
        <w:pStyle w:val="normal0"/>
        <w:widowControl w:val="0"/>
        <w:autoSpaceDE w:val="0"/>
        <w:autoSpaceDN w:val="0"/>
        <w:adjustRightInd w:val="0"/>
        <w:spacing w:after="0" w:line="240" w:lineRule="auto"/>
        <w:rPr>
          <w:rFonts w:asciiTheme="minorHAnsi" w:eastAsia="Arial" w:hAnsiTheme="minorHAnsi" w:cs="Arial"/>
        </w:rPr>
      </w:pPr>
    </w:p>
    <w:p w14:paraId="5463BEC2" w14:textId="77777777" w:rsidR="0091271C" w:rsidRDefault="00575AAD" w:rsidP="0091271C">
      <w:pPr>
        <w:pStyle w:val="normal0"/>
        <w:widowControl w:val="0"/>
        <w:autoSpaceDE w:val="0"/>
        <w:autoSpaceDN w:val="0"/>
        <w:adjustRightInd w:val="0"/>
        <w:spacing w:after="0" w:line="240" w:lineRule="auto"/>
        <w:rPr>
          <w:rFonts w:asciiTheme="minorHAnsi" w:eastAsia="Arial" w:hAnsiTheme="minorHAnsi" w:cs="Arial"/>
        </w:rPr>
      </w:pPr>
      <w:r w:rsidRPr="00575AAD">
        <w:rPr>
          <w:rFonts w:asciiTheme="minorHAnsi" w:eastAsia="Arial" w:hAnsiTheme="minorHAnsi" w:cs="Arial"/>
        </w:rPr>
        <w:t xml:space="preserve">También tenemos que pensar en qué tipo de calzado usamos en los momentos sin tacón: </w:t>
      </w:r>
      <w:r w:rsidR="0091271C">
        <w:rPr>
          <w:rFonts w:asciiTheme="minorHAnsi" w:eastAsia="Arial" w:hAnsiTheme="minorHAnsi" w:cs="Arial"/>
        </w:rPr>
        <w:t>s</w:t>
      </w:r>
      <w:r w:rsidRPr="00575AAD">
        <w:rPr>
          <w:rFonts w:asciiTheme="minorHAnsi" w:eastAsia="Arial" w:hAnsiTheme="minorHAnsi" w:cs="Arial"/>
        </w:rPr>
        <w:t xml:space="preserve">e aconseja llevar calzado plano o en su defecto, tacón de 2-4 cm con apoyo amplio o suela en cuña. Esto relaja la fascia y es recomendable. No </w:t>
      </w:r>
      <w:r w:rsidR="0091271C">
        <w:rPr>
          <w:rFonts w:asciiTheme="minorHAnsi" w:eastAsia="Arial" w:hAnsiTheme="minorHAnsi" w:cs="Arial"/>
        </w:rPr>
        <w:t xml:space="preserve">se deben </w:t>
      </w:r>
      <w:r w:rsidRPr="00575AAD">
        <w:rPr>
          <w:rFonts w:asciiTheme="minorHAnsi" w:eastAsia="Arial" w:hAnsiTheme="minorHAnsi" w:cs="Arial"/>
        </w:rPr>
        <w:t xml:space="preserve">usar zapatos de suela demasiado fina. </w:t>
      </w:r>
    </w:p>
    <w:p w14:paraId="5DB7B3A5" w14:textId="77777777" w:rsidR="0091271C" w:rsidRDefault="0091271C" w:rsidP="0091271C">
      <w:pPr>
        <w:pStyle w:val="normal0"/>
        <w:widowControl w:val="0"/>
        <w:autoSpaceDE w:val="0"/>
        <w:autoSpaceDN w:val="0"/>
        <w:adjustRightInd w:val="0"/>
        <w:spacing w:after="0" w:line="240" w:lineRule="auto"/>
        <w:rPr>
          <w:rFonts w:asciiTheme="minorHAnsi" w:eastAsia="Arial" w:hAnsiTheme="minorHAnsi" w:cs="Arial"/>
        </w:rPr>
      </w:pPr>
    </w:p>
    <w:p w14:paraId="740EB60D" w14:textId="77777777" w:rsidR="0091271C" w:rsidRDefault="00575AAD" w:rsidP="0091271C">
      <w:pPr>
        <w:pStyle w:val="normal0"/>
        <w:widowControl w:val="0"/>
        <w:autoSpaceDE w:val="0"/>
        <w:autoSpaceDN w:val="0"/>
        <w:adjustRightInd w:val="0"/>
        <w:spacing w:after="0" w:line="240" w:lineRule="auto"/>
        <w:rPr>
          <w:rFonts w:asciiTheme="minorHAnsi" w:hAnsiTheme="minorHAnsi" w:cs="Arial"/>
          <w:color w:val="1A1A1A"/>
        </w:rPr>
      </w:pPr>
      <w:r w:rsidRPr="00575AAD">
        <w:rPr>
          <w:rFonts w:asciiTheme="minorHAnsi" w:eastAsia="Arial" w:hAnsiTheme="minorHAnsi" w:cs="Arial"/>
        </w:rPr>
        <w:t>Debemos tener</w:t>
      </w:r>
      <w:r w:rsidRPr="00575AAD">
        <w:rPr>
          <w:rFonts w:asciiTheme="minorHAnsi" w:hAnsiTheme="minorHAnsi" w:cs="Arial"/>
          <w:color w:val="1A1A1A"/>
        </w:rPr>
        <w:t xml:space="preserve"> cuidado al andar descalzos y al usar zapatos sin calcetines porque nuestros pies estarán más expuestos a lesiones que los tacones agravarán. Debemos asegurarnos de que el interior de los zapatos no tiene aristas o suciedad que nos pueda dañar los pies. </w:t>
      </w:r>
    </w:p>
    <w:p w14:paraId="6B6728F9" w14:textId="77777777" w:rsidR="0091271C" w:rsidRDefault="0091271C" w:rsidP="0091271C">
      <w:pPr>
        <w:pStyle w:val="normal0"/>
        <w:widowControl w:val="0"/>
        <w:autoSpaceDE w:val="0"/>
        <w:autoSpaceDN w:val="0"/>
        <w:adjustRightInd w:val="0"/>
        <w:spacing w:after="0" w:line="240" w:lineRule="auto"/>
        <w:rPr>
          <w:rFonts w:asciiTheme="minorHAnsi" w:hAnsiTheme="minorHAnsi" w:cs="Arial"/>
          <w:color w:val="1A1A1A"/>
        </w:rPr>
      </w:pPr>
    </w:p>
    <w:p w14:paraId="67E40FB8" w14:textId="77777777" w:rsidR="0091271C" w:rsidRDefault="00575AAD" w:rsidP="0091271C">
      <w:pPr>
        <w:pStyle w:val="normal0"/>
        <w:widowControl w:val="0"/>
        <w:autoSpaceDE w:val="0"/>
        <w:autoSpaceDN w:val="0"/>
        <w:adjustRightInd w:val="0"/>
        <w:spacing w:after="0" w:line="240" w:lineRule="auto"/>
        <w:rPr>
          <w:rFonts w:asciiTheme="minorHAnsi" w:hAnsiTheme="minorHAnsi" w:cs="Arial"/>
          <w:color w:val="1A1A1A"/>
        </w:rPr>
      </w:pPr>
      <w:r w:rsidRPr="00575AAD">
        <w:rPr>
          <w:rFonts w:asciiTheme="minorHAnsi" w:hAnsiTheme="minorHAnsi" w:cs="Arial"/>
          <w:color w:val="1A1A1A"/>
        </w:rPr>
        <w:t xml:space="preserve">No </w:t>
      </w:r>
      <w:r w:rsidR="0091271C">
        <w:rPr>
          <w:rFonts w:asciiTheme="minorHAnsi" w:hAnsiTheme="minorHAnsi" w:cs="Arial"/>
          <w:color w:val="1A1A1A"/>
        </w:rPr>
        <w:t xml:space="preserve">debemos </w:t>
      </w:r>
      <w:r w:rsidRPr="00575AAD">
        <w:rPr>
          <w:rFonts w:asciiTheme="minorHAnsi" w:hAnsiTheme="minorHAnsi" w:cs="Arial"/>
          <w:color w:val="1A1A1A"/>
        </w:rPr>
        <w:t xml:space="preserve">calzar zapatos apretados, ni con bordes irregulares o costuras desiguales. </w:t>
      </w:r>
    </w:p>
    <w:p w14:paraId="200BB42E" w14:textId="77777777" w:rsidR="0091271C" w:rsidRDefault="0091271C" w:rsidP="0091271C">
      <w:pPr>
        <w:pStyle w:val="normal0"/>
        <w:widowControl w:val="0"/>
        <w:autoSpaceDE w:val="0"/>
        <w:autoSpaceDN w:val="0"/>
        <w:adjustRightInd w:val="0"/>
        <w:spacing w:after="0" w:line="240" w:lineRule="auto"/>
        <w:rPr>
          <w:rFonts w:asciiTheme="minorHAnsi" w:hAnsiTheme="minorHAnsi" w:cs="Arial"/>
          <w:color w:val="1A1A1A"/>
        </w:rPr>
      </w:pPr>
    </w:p>
    <w:p w14:paraId="6A4D7ACD" w14:textId="333C0154" w:rsidR="00575AAD" w:rsidRPr="00575AAD" w:rsidRDefault="0091271C" w:rsidP="0091271C">
      <w:pPr>
        <w:pStyle w:val="normal0"/>
        <w:widowControl w:val="0"/>
        <w:autoSpaceDE w:val="0"/>
        <w:autoSpaceDN w:val="0"/>
        <w:adjustRightInd w:val="0"/>
        <w:spacing w:after="0" w:line="240" w:lineRule="auto"/>
        <w:rPr>
          <w:rFonts w:asciiTheme="minorHAnsi" w:hAnsiTheme="minorHAnsi" w:cs="Arial"/>
          <w:color w:val="1A1A1A"/>
        </w:rPr>
      </w:pPr>
      <w:r>
        <w:rPr>
          <w:rFonts w:asciiTheme="minorHAnsi" w:hAnsiTheme="minorHAnsi" w:cs="Arial"/>
          <w:color w:val="1A1A1A"/>
        </w:rPr>
        <w:t>Es recomendable el c</w:t>
      </w:r>
      <w:r w:rsidR="00575AAD" w:rsidRPr="00575AAD">
        <w:rPr>
          <w:rFonts w:asciiTheme="minorHAnsi" w:hAnsiTheme="minorHAnsi" w:cs="Arial"/>
          <w:color w:val="1A1A1A"/>
        </w:rPr>
        <w:t>ambio diario de calcetines.</w:t>
      </w:r>
    </w:p>
    <w:p w14:paraId="228816D7" w14:textId="77777777" w:rsidR="00575AAD" w:rsidRPr="00575AAD" w:rsidRDefault="00575AAD" w:rsidP="00575AAD">
      <w:pPr>
        <w:widowControl w:val="0"/>
        <w:autoSpaceDE w:val="0"/>
        <w:autoSpaceDN w:val="0"/>
        <w:adjustRightInd w:val="0"/>
        <w:rPr>
          <w:rFonts w:cs="Calibri"/>
          <w:color w:val="1A1A1A"/>
        </w:rPr>
      </w:pPr>
      <w:r w:rsidRPr="00575AAD">
        <w:rPr>
          <w:rFonts w:cs="Calibri"/>
          <w:color w:val="1A1A1A"/>
        </w:rPr>
        <w:t> </w:t>
      </w:r>
    </w:p>
    <w:p w14:paraId="764DB29D" w14:textId="77777777" w:rsidR="0091271C" w:rsidRPr="00324E1A" w:rsidRDefault="0091271C" w:rsidP="0091271C">
      <w:pPr>
        <w:rPr>
          <w:b/>
        </w:rPr>
      </w:pPr>
      <w:r w:rsidRPr="00324E1A">
        <w:rPr>
          <w:b/>
        </w:rPr>
        <w:t>Mujeres y Podología</w:t>
      </w:r>
    </w:p>
    <w:p w14:paraId="1DCA1870" w14:textId="0A142205" w:rsidR="0091271C" w:rsidRPr="00575AAD" w:rsidRDefault="0091271C" w:rsidP="0091271C">
      <w:r>
        <w:t xml:space="preserve">En España hay 6.600 podólogos colegiados. De ellos el 54% son mujeres. También en este Congreso la cifra de congresistas mujeres supera a la de hombres: </w:t>
      </w:r>
      <w:r w:rsidR="0047185B">
        <w:t>52% mujeres y 48% hombres.</w:t>
      </w:r>
    </w:p>
    <w:p w14:paraId="7E718C53" w14:textId="77777777" w:rsidR="0091271C" w:rsidRDefault="0091271C">
      <w:pPr>
        <w:rPr>
          <w:rFonts w:cs="Arial"/>
          <w:b/>
          <w:color w:val="1A1A1A"/>
        </w:rPr>
      </w:pPr>
      <w:r>
        <w:rPr>
          <w:rFonts w:cs="Arial"/>
          <w:b/>
          <w:color w:val="1A1A1A"/>
        </w:rPr>
        <w:br w:type="page"/>
      </w:r>
    </w:p>
    <w:p w14:paraId="65214C47" w14:textId="77777777" w:rsidR="0091271C" w:rsidRDefault="0091271C" w:rsidP="00575AAD">
      <w:pPr>
        <w:widowControl w:val="0"/>
        <w:autoSpaceDE w:val="0"/>
        <w:autoSpaceDN w:val="0"/>
        <w:adjustRightInd w:val="0"/>
        <w:rPr>
          <w:rFonts w:cs="Arial"/>
          <w:b/>
          <w:color w:val="1A1A1A"/>
        </w:rPr>
      </w:pPr>
    </w:p>
    <w:p w14:paraId="59E0EDA0" w14:textId="4A035F73" w:rsidR="00575AAD" w:rsidRPr="0091271C" w:rsidRDefault="0091271C" w:rsidP="00575AAD">
      <w:pPr>
        <w:widowControl w:val="0"/>
        <w:autoSpaceDE w:val="0"/>
        <w:autoSpaceDN w:val="0"/>
        <w:adjustRightInd w:val="0"/>
        <w:rPr>
          <w:rFonts w:cs="Arial"/>
          <w:b/>
          <w:color w:val="1A1A1A"/>
        </w:rPr>
      </w:pPr>
      <w:r w:rsidRPr="0091271C">
        <w:rPr>
          <w:rFonts w:cs="Arial"/>
          <w:b/>
          <w:color w:val="1A1A1A"/>
        </w:rPr>
        <w:t>R</w:t>
      </w:r>
      <w:r w:rsidR="00575AAD" w:rsidRPr="0091271C">
        <w:rPr>
          <w:rFonts w:cs="Arial"/>
          <w:b/>
          <w:color w:val="1A1A1A"/>
        </w:rPr>
        <w:t>ecomendaciones generales para cuidar los pies:</w:t>
      </w:r>
    </w:p>
    <w:p w14:paraId="250903D2" w14:textId="57140B07" w:rsidR="00575AAD" w:rsidRPr="00575AAD" w:rsidRDefault="00575AAD" w:rsidP="00575AAD">
      <w:pPr>
        <w:widowControl w:val="0"/>
        <w:autoSpaceDE w:val="0"/>
        <w:autoSpaceDN w:val="0"/>
        <w:adjustRightInd w:val="0"/>
        <w:rPr>
          <w:rFonts w:cs="Arial"/>
          <w:color w:val="1A1A1A"/>
        </w:rPr>
      </w:pPr>
      <w:r w:rsidRPr="00575AAD">
        <w:rPr>
          <w:rFonts w:cs="Arial"/>
          <w:color w:val="1A1A1A"/>
        </w:rPr>
        <w:t>1.-Inspección frecuente de los pies, incluida</w:t>
      </w:r>
      <w:r w:rsidR="0091271C">
        <w:rPr>
          <w:rFonts w:cs="Arial"/>
          <w:color w:val="1A1A1A"/>
        </w:rPr>
        <w:t xml:space="preserve"> la zona entre los dedos: si una misma</w:t>
      </w:r>
      <w:r w:rsidRPr="00575AAD">
        <w:rPr>
          <w:rFonts w:cs="Arial"/>
          <w:color w:val="1A1A1A"/>
        </w:rPr>
        <w:t xml:space="preserve"> no puede, debe realizarlo otra persona del entorno.</w:t>
      </w:r>
    </w:p>
    <w:p w14:paraId="65E449F5" w14:textId="77777777" w:rsidR="00575AAD" w:rsidRPr="00575AAD" w:rsidRDefault="00575AAD" w:rsidP="00575AAD">
      <w:pPr>
        <w:widowControl w:val="0"/>
        <w:autoSpaceDE w:val="0"/>
        <w:autoSpaceDN w:val="0"/>
        <w:adjustRightInd w:val="0"/>
        <w:rPr>
          <w:rFonts w:cs="Arial"/>
          <w:color w:val="1A1A1A"/>
        </w:rPr>
      </w:pPr>
      <w:r w:rsidRPr="00575AAD">
        <w:rPr>
          <w:rFonts w:cs="Arial"/>
          <w:color w:val="1A1A1A"/>
        </w:rPr>
        <w:t>2.-Lavado diario, secándolos con cuidado, sobre todo entre los dedos. Controlar la temperatura del agua, que no sea superior a 37 grados: a veces la sensibilidad no es buena y se pueden provocar quemaduras.</w:t>
      </w:r>
    </w:p>
    <w:p w14:paraId="01F61E77" w14:textId="77777777" w:rsidR="00575AAD" w:rsidRPr="00575AAD" w:rsidRDefault="00575AAD" w:rsidP="00575AAD">
      <w:pPr>
        <w:widowControl w:val="0"/>
        <w:autoSpaceDE w:val="0"/>
        <w:autoSpaceDN w:val="0"/>
        <w:adjustRightInd w:val="0"/>
        <w:rPr>
          <w:rFonts w:cs="Arial"/>
          <w:color w:val="1A1A1A"/>
        </w:rPr>
      </w:pPr>
      <w:r w:rsidRPr="00575AAD">
        <w:rPr>
          <w:rFonts w:cs="Arial"/>
          <w:color w:val="1A1A1A"/>
        </w:rPr>
        <w:t>3.-No usar productos químicos ni apósitos para eliminar callos.</w:t>
      </w:r>
    </w:p>
    <w:p w14:paraId="59FB6244" w14:textId="77777777" w:rsidR="00575AAD" w:rsidRPr="00575AAD" w:rsidRDefault="00575AAD" w:rsidP="00575AAD">
      <w:pPr>
        <w:widowControl w:val="0"/>
        <w:autoSpaceDE w:val="0"/>
        <w:autoSpaceDN w:val="0"/>
        <w:adjustRightInd w:val="0"/>
        <w:rPr>
          <w:rFonts w:cs="Arial"/>
          <w:color w:val="1A1A1A"/>
        </w:rPr>
      </w:pPr>
      <w:r w:rsidRPr="00575AAD">
        <w:rPr>
          <w:rFonts w:cs="Arial"/>
          <w:color w:val="1A1A1A"/>
        </w:rPr>
        <w:t>4.-Usar aceites y cremas lubricantes para la piel seca, excepto en la zona entre los dedos.</w:t>
      </w:r>
    </w:p>
    <w:p w14:paraId="1BF5BCE6" w14:textId="77777777" w:rsidR="00575AAD" w:rsidRPr="00575AAD" w:rsidRDefault="00575AAD" w:rsidP="00575AAD">
      <w:pPr>
        <w:widowControl w:val="0"/>
        <w:autoSpaceDE w:val="0"/>
        <w:autoSpaceDN w:val="0"/>
        <w:adjustRightInd w:val="0"/>
        <w:rPr>
          <w:rFonts w:cs="Arial"/>
          <w:color w:val="1A1A1A"/>
        </w:rPr>
      </w:pPr>
      <w:r w:rsidRPr="00575AAD">
        <w:rPr>
          <w:rFonts w:cs="Arial"/>
          <w:color w:val="1A1A1A"/>
        </w:rPr>
        <w:t>5.-Cortar las uñas en línea recta.</w:t>
      </w:r>
    </w:p>
    <w:p w14:paraId="21B943C6" w14:textId="5F1C32CA" w:rsidR="00575AAD" w:rsidRPr="00575AAD" w:rsidRDefault="00575AAD" w:rsidP="00575AAD">
      <w:pPr>
        <w:widowControl w:val="0"/>
        <w:autoSpaceDE w:val="0"/>
        <w:autoSpaceDN w:val="0"/>
        <w:adjustRightInd w:val="0"/>
        <w:rPr>
          <w:rFonts w:cs="Arial"/>
          <w:color w:val="1A1A1A"/>
        </w:rPr>
      </w:pPr>
      <w:r w:rsidRPr="00575AAD">
        <w:rPr>
          <w:rFonts w:cs="Arial"/>
          <w:color w:val="1A1A1A"/>
        </w:rPr>
        <w:t>6.-Los callos deben ser eliminados por profesionales sanitarios, por podólogos. Cualquier persona debe ser consciente de que es necesario que sus pies sean inspeccionados periódicamente por un podólogo, al menos una vez al año, y acudir inmediatamente al profesional si ha aparecido una ampolla, un</w:t>
      </w:r>
      <w:r w:rsidR="0091271C">
        <w:rPr>
          <w:rFonts w:cs="Arial"/>
          <w:color w:val="1A1A1A"/>
        </w:rPr>
        <w:t xml:space="preserve"> corte, un rasguño o una llaga.</w:t>
      </w:r>
    </w:p>
    <w:p w14:paraId="57D55941" w14:textId="77777777" w:rsidR="0091271C" w:rsidRDefault="0091271C" w:rsidP="00575AAD">
      <w:pPr>
        <w:widowControl w:val="0"/>
        <w:autoSpaceDE w:val="0"/>
        <w:autoSpaceDN w:val="0"/>
        <w:adjustRightInd w:val="0"/>
        <w:rPr>
          <w:rFonts w:cs="Arial"/>
          <w:b/>
          <w:bCs/>
          <w:color w:val="1A1A1A"/>
        </w:rPr>
      </w:pPr>
    </w:p>
    <w:p w14:paraId="5B69D8A5" w14:textId="77777777" w:rsidR="00575AAD" w:rsidRPr="0091271C" w:rsidRDefault="00575AAD" w:rsidP="00575AAD">
      <w:pPr>
        <w:widowControl w:val="0"/>
        <w:autoSpaceDE w:val="0"/>
        <w:autoSpaceDN w:val="0"/>
        <w:adjustRightInd w:val="0"/>
        <w:rPr>
          <w:rFonts w:cs="Arial"/>
          <w:b/>
          <w:color w:val="1A1A1A"/>
        </w:rPr>
      </w:pPr>
      <w:r w:rsidRPr="0091271C">
        <w:rPr>
          <w:rFonts w:cs="Arial"/>
          <w:b/>
          <w:bCs/>
          <w:color w:val="1A1A1A"/>
        </w:rPr>
        <w:t>Cómo prevenir las dolencias en los pies según la edad</w:t>
      </w:r>
    </w:p>
    <w:p w14:paraId="06A92A5B" w14:textId="77777777" w:rsidR="00575AAD" w:rsidRPr="00575AAD" w:rsidRDefault="00575AAD" w:rsidP="00575AAD">
      <w:pPr>
        <w:widowControl w:val="0"/>
        <w:autoSpaceDE w:val="0"/>
        <w:autoSpaceDN w:val="0"/>
        <w:adjustRightInd w:val="0"/>
        <w:rPr>
          <w:rFonts w:cs="Arial"/>
          <w:color w:val="1A1A1A"/>
        </w:rPr>
      </w:pPr>
      <w:r w:rsidRPr="00575AAD">
        <w:rPr>
          <w:rFonts w:cs="Arial"/>
          <w:color w:val="1A1A1A"/>
        </w:rPr>
        <w:t xml:space="preserve">Los jóvenes deben tener precaución en algunos lugares públicos que frecuentan, como gimnasios, piscinas… para evitar el contagio de hongos y verrugas; deben vigilar el cuidado de las uñas, porque en estas edades es cuando hay una mayor tasa de uñas </w:t>
      </w:r>
      <w:proofErr w:type="spellStart"/>
      <w:r w:rsidRPr="00575AAD">
        <w:rPr>
          <w:rFonts w:cs="Arial"/>
          <w:color w:val="1A1A1A"/>
        </w:rPr>
        <w:t>incarnadas</w:t>
      </w:r>
      <w:proofErr w:type="spellEnd"/>
      <w:r w:rsidRPr="00575AAD">
        <w:rPr>
          <w:rFonts w:cs="Arial"/>
          <w:color w:val="1A1A1A"/>
        </w:rPr>
        <w:t>, porque asumen su autocuidado y pueden hacer un excesivo y mal corte de uñas.</w:t>
      </w:r>
    </w:p>
    <w:p w14:paraId="22CA9491" w14:textId="77777777" w:rsidR="00575AAD" w:rsidRPr="00575AAD" w:rsidRDefault="00575AAD" w:rsidP="00575AAD">
      <w:pPr>
        <w:widowControl w:val="0"/>
        <w:autoSpaceDE w:val="0"/>
        <w:autoSpaceDN w:val="0"/>
        <w:adjustRightInd w:val="0"/>
        <w:rPr>
          <w:rFonts w:cs="Arial"/>
          <w:color w:val="1A1A1A"/>
        </w:rPr>
      </w:pPr>
      <w:r w:rsidRPr="00575AAD">
        <w:rPr>
          <w:rFonts w:cs="Arial"/>
          <w:color w:val="1A1A1A"/>
        </w:rPr>
        <w:t>Para los adultos es importante alternar frecuentemente de calzado e hidratarse la piel con productos específicos para el pie.</w:t>
      </w:r>
    </w:p>
    <w:p w14:paraId="50B2384C" w14:textId="77777777" w:rsidR="00575AAD" w:rsidRPr="00575AAD" w:rsidRDefault="00575AAD" w:rsidP="00575AAD">
      <w:pPr>
        <w:widowControl w:val="0"/>
        <w:autoSpaceDE w:val="0"/>
        <w:autoSpaceDN w:val="0"/>
        <w:adjustRightInd w:val="0"/>
        <w:rPr>
          <w:rFonts w:cs="Arial"/>
          <w:color w:val="1A1A1A"/>
        </w:rPr>
      </w:pPr>
      <w:r w:rsidRPr="00575AAD">
        <w:rPr>
          <w:rFonts w:cs="Arial"/>
          <w:color w:val="1A1A1A"/>
        </w:rPr>
        <w:t>Los mayores deben lavarse cada día los pies con agua tibia y un jabón emoliente y antiséptico; no cortar las durezas o callosidades; tener hábitos saludables como realizar una nutrición adecuada e intentar caminar cada día; y utilizar el calzado adecuado.</w:t>
      </w:r>
    </w:p>
    <w:p w14:paraId="2ECE05B4" w14:textId="586754F5" w:rsidR="0091271C" w:rsidRDefault="00575AAD" w:rsidP="00575AAD">
      <w:pPr>
        <w:rPr>
          <w:b/>
        </w:rPr>
      </w:pPr>
      <w:r w:rsidRPr="00575AAD">
        <w:rPr>
          <w:rFonts w:cs="Arial"/>
          <w:color w:val="1A1A1A"/>
        </w:rPr>
        <w:t>Y, en todas las edades, contar con el podólogo como profesional de referencia en la prevención y en el mantenimiento de la salud del pie, puesto que el podólogo de hoy es un profesional muy bien formado  y con competencias plenas para el abordaje de la salud y el tratamiento de los problemas de los pies. </w:t>
      </w:r>
      <w:r w:rsidR="0091271C">
        <w:rPr>
          <w:b/>
        </w:rPr>
        <w:t xml:space="preserve"> </w:t>
      </w:r>
    </w:p>
    <w:p w14:paraId="5BB2DC8F" w14:textId="77777777" w:rsidR="005C56E4" w:rsidRDefault="005C56E4" w:rsidP="00575AAD">
      <w:pPr>
        <w:rPr>
          <w:b/>
        </w:rPr>
      </w:pPr>
    </w:p>
    <w:p w14:paraId="77C44458" w14:textId="77777777" w:rsidR="005C56E4" w:rsidRDefault="005C56E4" w:rsidP="00575AAD">
      <w:pPr>
        <w:rPr>
          <w:b/>
        </w:rPr>
      </w:pPr>
    </w:p>
    <w:p w14:paraId="3F7EE179" w14:textId="54E85D27" w:rsidR="005C56E4" w:rsidRDefault="005C56E4" w:rsidP="00575AAD">
      <w:pPr>
        <w:rPr>
          <w:b/>
        </w:rPr>
      </w:pPr>
      <w:r>
        <w:rPr>
          <w:b/>
        </w:rPr>
        <w:t>Agenda del día 11 de junio</w:t>
      </w:r>
    </w:p>
    <w:p w14:paraId="25C2F496" w14:textId="7ED20BB1" w:rsidR="005C56E4" w:rsidRDefault="005C56E4" w:rsidP="00575AAD">
      <w:pPr>
        <w:rPr>
          <w:b/>
        </w:rPr>
      </w:pPr>
      <w:r w:rsidRPr="005C56E4">
        <w:t xml:space="preserve">La última jornada del Congreso comienza con una </w:t>
      </w:r>
      <w:r>
        <w:rPr>
          <w:b/>
        </w:rPr>
        <w:t xml:space="preserve">mesa sobre Biomecánica (9,15-11,00). Participan ponentes de Estados Unidos, Alemania, Canadá y España. </w:t>
      </w:r>
      <w:r w:rsidRPr="005C56E4">
        <w:t xml:space="preserve">Algunos ejemplos: el Dr. </w:t>
      </w:r>
      <w:proofErr w:type="spellStart"/>
      <w:r w:rsidRPr="005C56E4">
        <w:t>Richie</w:t>
      </w:r>
      <w:proofErr w:type="spellEnd"/>
      <w:r w:rsidRPr="005C56E4">
        <w:t xml:space="preserve"> (EE UU) planteará como una cuña en el </w:t>
      </w:r>
      <w:proofErr w:type="spellStart"/>
      <w:r w:rsidRPr="005C56E4">
        <w:t>antepié</w:t>
      </w:r>
      <w:proofErr w:type="spellEnd"/>
      <w:r w:rsidRPr="005C56E4">
        <w:t xml:space="preserve"> puede descargar la fascia plantar; el Dr. </w:t>
      </w:r>
      <w:proofErr w:type="spellStart"/>
      <w:r w:rsidRPr="005C56E4">
        <w:t>Springfeld</w:t>
      </w:r>
      <w:proofErr w:type="spellEnd"/>
      <w:r w:rsidRPr="005C56E4">
        <w:t xml:space="preserve"> (Alemania), sobre la amputación de medio pie; el Dr. </w:t>
      </w:r>
      <w:proofErr w:type="spellStart"/>
      <w:r w:rsidRPr="005C56E4">
        <w:t>Joubert</w:t>
      </w:r>
      <w:proofErr w:type="spellEnd"/>
      <w:r w:rsidRPr="005C56E4">
        <w:t xml:space="preserve"> (Canadá) sobre la toma de moldes para plantillas; y </w:t>
      </w:r>
      <w:r>
        <w:rPr>
          <w:b/>
        </w:rPr>
        <w:t>el Dr. Pascual (España) sobre cómo llegar a un consen</w:t>
      </w:r>
      <w:r w:rsidR="00F0501C">
        <w:rPr>
          <w:b/>
        </w:rPr>
        <w:t>so internacional sobre la cinemá</w:t>
      </w:r>
      <w:r>
        <w:rPr>
          <w:b/>
        </w:rPr>
        <w:t>tica del pie durante la marcha.</w:t>
      </w:r>
    </w:p>
    <w:p w14:paraId="5B177AF0" w14:textId="63E97781" w:rsidR="00F0501C" w:rsidRDefault="00F0501C" w:rsidP="00575AAD">
      <w:pPr>
        <w:rPr>
          <w:b/>
        </w:rPr>
      </w:pPr>
      <w:r>
        <w:rPr>
          <w:b/>
        </w:rPr>
        <w:t xml:space="preserve">En la segunda mesa (11,30-11,45), </w:t>
      </w:r>
      <w:r w:rsidRPr="00F0501C">
        <w:t>sobre el retropié, participarán ponentes de Estados Unidos y Alemania. Así, por ejemplo,</w:t>
      </w:r>
      <w:r>
        <w:rPr>
          <w:b/>
        </w:rPr>
        <w:t xml:space="preserve"> el Dr. </w:t>
      </w:r>
      <w:proofErr w:type="spellStart"/>
      <w:r>
        <w:rPr>
          <w:b/>
        </w:rPr>
        <w:t>Richie</w:t>
      </w:r>
      <w:proofErr w:type="spellEnd"/>
      <w:r>
        <w:rPr>
          <w:b/>
        </w:rPr>
        <w:t xml:space="preserve"> (EEUU) planteará el regreso al deporte tras un esguince de tobillo; y en un taller con cadáver se trabajará en el pie cavo y la disección del medio-pie.</w:t>
      </w:r>
    </w:p>
    <w:p w14:paraId="5C0533C3" w14:textId="579E7296" w:rsidR="00F0501C" w:rsidRDefault="00F0501C" w:rsidP="00575AAD">
      <w:pPr>
        <w:rPr>
          <w:b/>
        </w:rPr>
      </w:pPr>
      <w:r>
        <w:rPr>
          <w:b/>
        </w:rPr>
        <w:t xml:space="preserve">Por la tarde (15,00-15,30), se presentarán los tres posters finalistas, sobre </w:t>
      </w:r>
      <w:proofErr w:type="spellStart"/>
      <w:r>
        <w:rPr>
          <w:b/>
        </w:rPr>
        <w:t>fascitis</w:t>
      </w:r>
      <w:proofErr w:type="spellEnd"/>
      <w:r>
        <w:rPr>
          <w:b/>
        </w:rPr>
        <w:t xml:space="preserve"> plantar en corredores (Javier Torralba), pie plano infantil (Carles Escalona) y úlcera de pie diabético (Jesús Gaitán).</w:t>
      </w:r>
    </w:p>
    <w:p w14:paraId="4100D2A9" w14:textId="3CF5C050" w:rsidR="00F0501C" w:rsidRDefault="00F0501C" w:rsidP="00575AAD">
      <w:pPr>
        <w:rPr>
          <w:b/>
        </w:rPr>
      </w:pPr>
      <w:r>
        <w:rPr>
          <w:b/>
        </w:rPr>
        <w:t>A continuación</w:t>
      </w:r>
      <w:r w:rsidR="00B03799">
        <w:rPr>
          <w:b/>
        </w:rPr>
        <w:t xml:space="preserve"> (15,30-16,50)</w:t>
      </w:r>
      <w:r>
        <w:rPr>
          <w:b/>
        </w:rPr>
        <w:t xml:space="preserve">, </w:t>
      </w:r>
      <w:r w:rsidRPr="00B03799">
        <w:t xml:space="preserve">se plantearán varios </w:t>
      </w:r>
      <w:r>
        <w:rPr>
          <w:b/>
        </w:rPr>
        <w:t>casos de Podología alternativa e innovadora</w:t>
      </w:r>
      <w:r w:rsidR="00B03799">
        <w:rPr>
          <w:b/>
        </w:rPr>
        <w:t xml:space="preserve">, </w:t>
      </w:r>
      <w:r w:rsidR="00B03799" w:rsidRPr="00B03799">
        <w:t xml:space="preserve">como la cirugía </w:t>
      </w:r>
      <w:proofErr w:type="spellStart"/>
      <w:r w:rsidR="00B03799" w:rsidRPr="00B03799">
        <w:t>ecoguiada</w:t>
      </w:r>
      <w:proofErr w:type="spellEnd"/>
      <w:r w:rsidR="00B03799" w:rsidRPr="00B03799">
        <w:t xml:space="preserve"> (Dr. Iborra, España), protección de datos de salud (Salvador Serrano), </w:t>
      </w:r>
      <w:proofErr w:type="spellStart"/>
      <w:r w:rsidR="00B03799" w:rsidRPr="00B03799">
        <w:t>Quiropodia</w:t>
      </w:r>
      <w:proofErr w:type="spellEnd"/>
      <w:r w:rsidR="00B03799" w:rsidRPr="00B03799">
        <w:t xml:space="preserve"> (Dr. Carvajal, España) y</w:t>
      </w:r>
      <w:r w:rsidR="00B03799">
        <w:rPr>
          <w:b/>
        </w:rPr>
        <w:t xml:space="preserve"> soportes plantares mediante impresión en 3D (Dr. </w:t>
      </w:r>
      <w:proofErr w:type="spellStart"/>
      <w:r w:rsidR="00B03799">
        <w:rPr>
          <w:b/>
        </w:rPr>
        <w:t>Wilssens</w:t>
      </w:r>
      <w:proofErr w:type="spellEnd"/>
      <w:r w:rsidR="00B03799">
        <w:rPr>
          <w:b/>
        </w:rPr>
        <w:t>, Bélgica).</w:t>
      </w:r>
    </w:p>
    <w:p w14:paraId="3ADF982D" w14:textId="2975D644" w:rsidR="00B03799" w:rsidRPr="00B03799" w:rsidRDefault="00B03799" w:rsidP="00575AAD">
      <w:r>
        <w:rPr>
          <w:b/>
        </w:rPr>
        <w:t xml:space="preserve">El Congreso finaliza (17,10-18,45) </w:t>
      </w:r>
      <w:r w:rsidRPr="00B03799">
        <w:t>con una</w:t>
      </w:r>
      <w:r>
        <w:rPr>
          <w:b/>
        </w:rPr>
        <w:t xml:space="preserve"> mesa redonda para unificar criterios podológicos a nivel internacional y la entrega el premio al mejor póster </w:t>
      </w:r>
      <w:r w:rsidRPr="00B03799">
        <w:t>del Congreso, que será votado por todos los congresistas.</w:t>
      </w:r>
    </w:p>
    <w:sectPr w:rsidR="00B03799" w:rsidRPr="00B03799">
      <w:headerReference w:type="even" r:id="rId9"/>
      <w:headerReference w:type="default" r:id="rId10"/>
      <w:footerReference w:type="even"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F79400" w14:textId="77777777" w:rsidR="00F0501C" w:rsidRDefault="00F0501C" w:rsidP="003C30F1">
      <w:pPr>
        <w:spacing w:after="0" w:line="240" w:lineRule="auto"/>
      </w:pPr>
      <w:r>
        <w:separator/>
      </w:r>
    </w:p>
  </w:endnote>
  <w:endnote w:type="continuationSeparator" w:id="0">
    <w:p w14:paraId="46964DC0" w14:textId="77777777" w:rsidR="00F0501C" w:rsidRDefault="00F0501C" w:rsidP="003C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DAD3D" w14:textId="17083872" w:rsidR="00F0501C" w:rsidRDefault="009C0865">
    <w:pPr>
      <w:pStyle w:val="Piedepgina"/>
    </w:pPr>
    <w:sdt>
      <w:sdtPr>
        <w:id w:val="969400743"/>
        <w:temporary/>
        <w:showingPlcHdr/>
      </w:sdtPr>
      <w:sdtEndPr/>
      <w:sdtContent>
        <w:r w:rsidR="00F0501C">
          <w:t>[Escriba texto]</w:t>
        </w:r>
      </w:sdtContent>
    </w:sdt>
    <w:r w:rsidR="00F0501C">
      <w:ptab w:relativeTo="margin" w:alignment="center" w:leader="none"/>
    </w:r>
    <w:sdt>
      <w:sdtPr>
        <w:id w:val="969400748"/>
        <w:temporary/>
        <w:showingPlcHdr/>
      </w:sdtPr>
      <w:sdtEndPr/>
      <w:sdtContent>
        <w:r w:rsidR="00F0501C">
          <w:t>[Escriba texto]</w:t>
        </w:r>
      </w:sdtContent>
    </w:sdt>
    <w:r w:rsidR="00F0501C">
      <w:ptab w:relativeTo="margin" w:alignment="right" w:leader="none"/>
    </w:r>
    <w:sdt>
      <w:sdtPr>
        <w:id w:val="969400753"/>
        <w:temporary/>
        <w:showingPlcHdr/>
      </w:sdtPr>
      <w:sdtEndPr/>
      <w:sdtContent>
        <w:r w:rsidR="00F0501C">
          <w:t>[Escriba texto]</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AA1B9" w14:textId="7ABD75BA" w:rsidR="00F0501C" w:rsidRDefault="00F0501C">
    <w:pPr>
      <w:pStyle w:val="Piedepgina"/>
    </w:pPr>
    <w:r>
      <w:t xml:space="preserve">Colegio de Podólogos de Euskadi. Erik Ruiz. </w:t>
    </w:r>
    <w:r w:rsidRPr="00CC6EDB">
      <w:rPr>
        <w:rFonts w:cs="Arial"/>
        <w:sz w:val="24"/>
        <w:szCs w:val="24"/>
      </w:rPr>
      <w:t>617 359 128</w:t>
    </w:r>
    <w:r>
      <w:rPr>
        <w:rFonts w:cs="Arial"/>
        <w:sz w:val="24"/>
        <w:szCs w:val="24"/>
      </w:rPr>
      <w:t xml:space="preserve">. </w:t>
    </w:r>
    <w:hyperlink r:id="rId1" w:history="1">
      <w:r w:rsidRPr="00835067">
        <w:rPr>
          <w:rStyle w:val="Hipervnculo"/>
          <w:rFonts w:cs="Arial"/>
          <w:sz w:val="24"/>
          <w:szCs w:val="24"/>
        </w:rPr>
        <w:t>eruiz@docorcomunicacion.com</w:t>
      </w:r>
    </w:hyperlink>
  </w:p>
  <w:p w14:paraId="2FBC0FE8" w14:textId="515A4F63" w:rsidR="00F0501C" w:rsidRDefault="00F0501C">
    <w:pPr>
      <w:pStyle w:val="Piedepgina"/>
    </w:pPr>
    <w:r>
      <w:t xml:space="preserve">Consejo General de Podólogos de España. Javier Alonso. 686976757. </w:t>
    </w:r>
    <w:hyperlink r:id="rId2" w:history="1">
      <w:r w:rsidRPr="00450255">
        <w:rPr>
          <w:rStyle w:val="Hipervnculo"/>
          <w:rFonts w:cstheme="minorBidi"/>
        </w:rPr>
        <w:t>prensa@cgcop.es</w:t>
      </w:r>
    </w:hyperlink>
  </w:p>
  <w:p w14:paraId="671A8127" w14:textId="77777777" w:rsidR="00F0501C" w:rsidRDefault="00F0501C">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B5F44" w14:textId="77777777" w:rsidR="00F0501C" w:rsidRDefault="00F0501C" w:rsidP="003C30F1">
      <w:pPr>
        <w:spacing w:after="0" w:line="240" w:lineRule="auto"/>
      </w:pPr>
      <w:r>
        <w:separator/>
      </w:r>
    </w:p>
  </w:footnote>
  <w:footnote w:type="continuationSeparator" w:id="0">
    <w:p w14:paraId="38528A1B" w14:textId="77777777" w:rsidR="00F0501C" w:rsidRDefault="00F0501C" w:rsidP="003C30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F6C56" w14:textId="77777777" w:rsidR="00F0501C" w:rsidRDefault="009C0865">
    <w:pPr>
      <w:pStyle w:val="Encabezado"/>
    </w:pPr>
    <w:sdt>
      <w:sdtPr>
        <w:id w:val="171999623"/>
        <w:placeholder>
          <w:docPart w:val="86F8133616E21A449E9F4F301C771EDC"/>
        </w:placeholder>
        <w:temporary/>
        <w:showingPlcHdr/>
      </w:sdtPr>
      <w:sdtEndPr/>
      <w:sdtContent>
        <w:r w:rsidR="00F0501C">
          <w:t>[Escriba texto]</w:t>
        </w:r>
      </w:sdtContent>
    </w:sdt>
    <w:r w:rsidR="00F0501C">
      <w:ptab w:relativeTo="margin" w:alignment="center" w:leader="none"/>
    </w:r>
    <w:sdt>
      <w:sdtPr>
        <w:id w:val="171999624"/>
        <w:placeholder>
          <w:docPart w:val="06F2EDA4BBF17A48AC5BC42AF392BE47"/>
        </w:placeholder>
        <w:temporary/>
        <w:showingPlcHdr/>
      </w:sdtPr>
      <w:sdtEndPr/>
      <w:sdtContent>
        <w:r w:rsidR="00F0501C">
          <w:t>[Escriba texto]</w:t>
        </w:r>
      </w:sdtContent>
    </w:sdt>
    <w:r w:rsidR="00F0501C">
      <w:ptab w:relativeTo="margin" w:alignment="right" w:leader="none"/>
    </w:r>
    <w:sdt>
      <w:sdtPr>
        <w:id w:val="171999625"/>
        <w:placeholder>
          <w:docPart w:val="88DAAAC1809D8140BC57B0FC31C6DC3E"/>
        </w:placeholder>
        <w:temporary/>
        <w:showingPlcHdr/>
      </w:sdtPr>
      <w:sdtEndPr/>
      <w:sdtContent>
        <w:r w:rsidR="00F0501C">
          <w:t>[Escriba texto]</w:t>
        </w:r>
      </w:sdtContent>
    </w:sdt>
  </w:p>
  <w:p w14:paraId="253C0BF7" w14:textId="77777777" w:rsidR="00F0501C" w:rsidRDefault="00F0501C">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DBBAF" w14:textId="77777777" w:rsidR="00F0501C" w:rsidRDefault="00F0501C" w:rsidP="003C30F1">
    <w:pPr>
      <w:pStyle w:val="Encabezado"/>
    </w:pPr>
    <w:r>
      <w:rPr>
        <w:noProof/>
        <w:lang w:eastAsia="es-ES"/>
      </w:rPr>
      <w:drawing>
        <wp:inline distT="0" distB="0" distL="0" distR="0" wp14:anchorId="06928A7B" wp14:editId="3ED757CA">
          <wp:extent cx="1477125" cy="14839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do.png"/>
                  <pic:cNvPicPr/>
                </pic:nvPicPr>
                <pic:blipFill>
                  <a:blip r:embed="rId1">
                    <a:extLst>
                      <a:ext uri="{28A0092B-C50C-407E-A947-70E740481C1C}">
                        <a14:useLocalDpi xmlns:a14="http://schemas.microsoft.com/office/drawing/2010/main" val="0"/>
                      </a:ext>
                    </a:extLst>
                  </a:blip>
                  <a:stretch>
                    <a:fillRect/>
                  </a:stretch>
                </pic:blipFill>
                <pic:spPr>
                  <a:xfrm>
                    <a:off x="0" y="0"/>
                    <a:ext cx="1477125" cy="1483995"/>
                  </a:xfrm>
                  <a:prstGeom prst="rect">
                    <a:avLst/>
                  </a:prstGeom>
                </pic:spPr>
              </pic:pic>
            </a:graphicData>
          </a:graphic>
        </wp:inline>
      </w:drawing>
    </w:r>
    <w:r>
      <w:tab/>
    </w:r>
    <w:r>
      <w:rPr>
        <w:noProof/>
        <w:lang w:eastAsia="es-ES"/>
      </w:rPr>
      <w:drawing>
        <wp:inline distT="0" distB="0" distL="0" distR="0" wp14:anchorId="664FC8AE" wp14:editId="1DD2B56C">
          <wp:extent cx="1339589" cy="1599881"/>
          <wp:effectExtent l="0" t="0" r="6985"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tical.jpg"/>
                  <pic:cNvPicPr/>
                </pic:nvPicPr>
                <pic:blipFill>
                  <a:blip r:embed="rId2">
                    <a:extLst>
                      <a:ext uri="{28A0092B-C50C-407E-A947-70E740481C1C}">
                        <a14:useLocalDpi xmlns:a14="http://schemas.microsoft.com/office/drawing/2010/main" val="0"/>
                      </a:ext>
                    </a:extLst>
                  </a:blip>
                  <a:stretch>
                    <a:fillRect/>
                  </a:stretch>
                </pic:blipFill>
                <pic:spPr>
                  <a:xfrm>
                    <a:off x="0" y="0"/>
                    <a:ext cx="1340144" cy="1600544"/>
                  </a:xfrm>
                  <a:prstGeom prst="rect">
                    <a:avLst/>
                  </a:prstGeom>
                </pic:spPr>
              </pic:pic>
            </a:graphicData>
          </a:graphic>
        </wp:inline>
      </w:drawing>
    </w:r>
    <w:r>
      <w:tab/>
      <w:t xml:space="preserve">                 </w:t>
    </w:r>
    <w:r>
      <w:rPr>
        <w:noProof/>
        <w:lang w:eastAsia="es-ES"/>
      </w:rPr>
      <w:drawing>
        <wp:inline distT="0" distB="0" distL="0" distR="0" wp14:anchorId="3786AD87" wp14:editId="44BBDDD9">
          <wp:extent cx="2233017" cy="66530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9923" cy="664384"/>
                  </a:xfrm>
                  <a:prstGeom prst="rect">
                    <a:avLst/>
                  </a:prstGeom>
                  <a:noFill/>
                </pic:spPr>
              </pic:pic>
            </a:graphicData>
          </a:graphic>
        </wp:inline>
      </w:drawing>
    </w:r>
    <w:r>
      <w:ptab w:relativeTo="margin" w:alignment="center" w:leader="none"/>
    </w:r>
    <w:r>
      <w:rPr>
        <w:noProof/>
        <w:lang w:eastAsia="es-ES"/>
      </w:rPr>
      <w:drawing>
        <wp:inline distT="0" distB="0" distL="0" distR="0" wp14:anchorId="763AA472" wp14:editId="42C3A8B8">
          <wp:extent cx="5131064" cy="61280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ertical.jpg"/>
                  <pic:cNvPicPr/>
                </pic:nvPicPr>
                <pic:blipFill>
                  <a:blip r:embed="rId2">
                    <a:extLst>
                      <a:ext uri="{28A0092B-C50C-407E-A947-70E740481C1C}">
                        <a14:useLocalDpi xmlns:a14="http://schemas.microsoft.com/office/drawing/2010/main" val="0"/>
                      </a:ext>
                    </a:extLst>
                  </a:blip>
                  <a:stretch>
                    <a:fillRect/>
                  </a:stretch>
                </pic:blipFill>
                <pic:spPr>
                  <a:xfrm>
                    <a:off x="0" y="0"/>
                    <a:ext cx="5131064" cy="6128065"/>
                  </a:xfrm>
                  <a:prstGeom prst="rect">
                    <a:avLst/>
                  </a:prstGeom>
                </pic:spPr>
              </pic:pic>
            </a:graphicData>
          </a:graphic>
        </wp:inline>
      </w:drawing>
    </w:r>
    <w:r>
      <w:ptab w:relativeTo="margin" w:alignment="right" w:leader="none"/>
    </w:r>
    <w:sdt>
      <w:sdtPr>
        <w:id w:val="-72273653"/>
        <w:temporary/>
        <w:showingPlcHdr/>
      </w:sdtPr>
      <w:sdtEndPr/>
      <w:sdtContent>
        <w:r>
          <w:t>[Escriba texto]</w:t>
        </w:r>
      </w:sdtContent>
    </w:sdt>
  </w:p>
  <w:p w14:paraId="60A5DDFF" w14:textId="77777777" w:rsidR="00F0501C" w:rsidRDefault="00F0501C">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15AFE"/>
    <w:multiLevelType w:val="hybridMultilevel"/>
    <w:tmpl w:val="1C5EB9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D11CF7"/>
    <w:multiLevelType w:val="hybridMultilevel"/>
    <w:tmpl w:val="AA3657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85C7A2F"/>
    <w:multiLevelType w:val="multilevel"/>
    <w:tmpl w:val="15187BF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nsid w:val="70762BC3"/>
    <w:multiLevelType w:val="hybridMultilevel"/>
    <w:tmpl w:val="1096A3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4EB3708"/>
    <w:multiLevelType w:val="hybridMultilevel"/>
    <w:tmpl w:val="C75CB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CE"/>
    <w:rsid w:val="00226BF2"/>
    <w:rsid w:val="00291B32"/>
    <w:rsid w:val="00324E1A"/>
    <w:rsid w:val="00333864"/>
    <w:rsid w:val="003B3BE0"/>
    <w:rsid w:val="003C30F1"/>
    <w:rsid w:val="0047185B"/>
    <w:rsid w:val="00471BCE"/>
    <w:rsid w:val="00575AAD"/>
    <w:rsid w:val="00577255"/>
    <w:rsid w:val="005C56E4"/>
    <w:rsid w:val="005E2EEE"/>
    <w:rsid w:val="006D10C2"/>
    <w:rsid w:val="007B7637"/>
    <w:rsid w:val="00855100"/>
    <w:rsid w:val="00893F57"/>
    <w:rsid w:val="0091271C"/>
    <w:rsid w:val="00973BAB"/>
    <w:rsid w:val="009C0865"/>
    <w:rsid w:val="00A03107"/>
    <w:rsid w:val="00A50AA4"/>
    <w:rsid w:val="00A55DF3"/>
    <w:rsid w:val="00AC05AE"/>
    <w:rsid w:val="00B03799"/>
    <w:rsid w:val="00F0501C"/>
    <w:rsid w:val="00F10F8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46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6BF2"/>
    <w:pPr>
      <w:ind w:left="720"/>
      <w:contextualSpacing/>
    </w:pPr>
  </w:style>
  <w:style w:type="paragraph" w:styleId="Encabezado">
    <w:name w:val="header"/>
    <w:basedOn w:val="Normal"/>
    <w:link w:val="EncabezadoCar"/>
    <w:uiPriority w:val="99"/>
    <w:unhideWhenUsed/>
    <w:rsid w:val="003C30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30F1"/>
  </w:style>
  <w:style w:type="paragraph" w:styleId="Piedepgina">
    <w:name w:val="footer"/>
    <w:basedOn w:val="Normal"/>
    <w:link w:val="PiedepginaCar"/>
    <w:uiPriority w:val="99"/>
    <w:unhideWhenUsed/>
    <w:rsid w:val="003C30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30F1"/>
  </w:style>
  <w:style w:type="paragraph" w:styleId="Textodeglobo">
    <w:name w:val="Balloon Text"/>
    <w:basedOn w:val="Normal"/>
    <w:link w:val="TextodegloboCar"/>
    <w:uiPriority w:val="99"/>
    <w:semiHidden/>
    <w:unhideWhenUsed/>
    <w:rsid w:val="003C30F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C30F1"/>
    <w:rPr>
      <w:rFonts w:ascii="Lucida Grande" w:hAnsi="Lucida Grande"/>
      <w:sz w:val="18"/>
      <w:szCs w:val="18"/>
    </w:rPr>
  </w:style>
  <w:style w:type="character" w:styleId="Hipervnculo">
    <w:name w:val="Hyperlink"/>
    <w:rsid w:val="00AC05AE"/>
    <w:rPr>
      <w:rFonts w:cs="Times New Roman"/>
      <w:color w:val="0000FF"/>
      <w:u w:val="single"/>
    </w:rPr>
  </w:style>
  <w:style w:type="paragraph" w:customStyle="1" w:styleId="normal0">
    <w:name w:val="normal"/>
    <w:rsid w:val="00575AAD"/>
    <w:rPr>
      <w:rFonts w:ascii="Calibri" w:eastAsia="Calibri" w:hAnsi="Calibri" w:cs="Calibri"/>
      <w:color w:val="000000"/>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26BF2"/>
    <w:pPr>
      <w:ind w:left="720"/>
      <w:contextualSpacing/>
    </w:pPr>
  </w:style>
  <w:style w:type="paragraph" w:styleId="Encabezado">
    <w:name w:val="header"/>
    <w:basedOn w:val="Normal"/>
    <w:link w:val="EncabezadoCar"/>
    <w:uiPriority w:val="99"/>
    <w:unhideWhenUsed/>
    <w:rsid w:val="003C30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30F1"/>
  </w:style>
  <w:style w:type="paragraph" w:styleId="Piedepgina">
    <w:name w:val="footer"/>
    <w:basedOn w:val="Normal"/>
    <w:link w:val="PiedepginaCar"/>
    <w:uiPriority w:val="99"/>
    <w:unhideWhenUsed/>
    <w:rsid w:val="003C30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30F1"/>
  </w:style>
  <w:style w:type="paragraph" w:styleId="Textodeglobo">
    <w:name w:val="Balloon Text"/>
    <w:basedOn w:val="Normal"/>
    <w:link w:val="TextodegloboCar"/>
    <w:uiPriority w:val="99"/>
    <w:semiHidden/>
    <w:unhideWhenUsed/>
    <w:rsid w:val="003C30F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C30F1"/>
    <w:rPr>
      <w:rFonts w:ascii="Lucida Grande" w:hAnsi="Lucida Grande"/>
      <w:sz w:val="18"/>
      <w:szCs w:val="18"/>
    </w:rPr>
  </w:style>
  <w:style w:type="character" w:styleId="Hipervnculo">
    <w:name w:val="Hyperlink"/>
    <w:rsid w:val="00AC05AE"/>
    <w:rPr>
      <w:rFonts w:cs="Times New Roman"/>
      <w:color w:val="0000FF"/>
      <w:u w:val="single"/>
    </w:rPr>
  </w:style>
  <w:style w:type="paragraph" w:customStyle="1" w:styleId="normal0">
    <w:name w:val="normal"/>
    <w:rsid w:val="00575AAD"/>
    <w:rPr>
      <w:rFonts w:ascii="Calibri" w:eastAsia="Calibri" w:hAnsi="Calibri" w:cs="Calibr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ruiz@docorcomunicacion.com" TargetMode="External"/><Relationship Id="rId2" Type="http://schemas.openxmlformats.org/officeDocument/2006/relationships/hyperlink" Target="mailto:prensa@cgcop.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6F8133616E21A449E9F4F301C771EDC"/>
        <w:category>
          <w:name w:val="General"/>
          <w:gallery w:val="placeholder"/>
        </w:category>
        <w:types>
          <w:type w:val="bbPlcHdr"/>
        </w:types>
        <w:behaviors>
          <w:behavior w:val="content"/>
        </w:behaviors>
        <w:guid w:val="{7988E59D-A131-6248-9F1F-503997710F38}"/>
      </w:docPartPr>
      <w:docPartBody>
        <w:p w:rsidR="00786B8A" w:rsidRDefault="00786B8A" w:rsidP="00786B8A">
          <w:pPr>
            <w:pStyle w:val="86F8133616E21A449E9F4F301C771EDC"/>
          </w:pPr>
          <w:r>
            <w:t>[Escriba texto]</w:t>
          </w:r>
        </w:p>
      </w:docPartBody>
    </w:docPart>
    <w:docPart>
      <w:docPartPr>
        <w:name w:val="06F2EDA4BBF17A48AC5BC42AF392BE47"/>
        <w:category>
          <w:name w:val="General"/>
          <w:gallery w:val="placeholder"/>
        </w:category>
        <w:types>
          <w:type w:val="bbPlcHdr"/>
        </w:types>
        <w:behaviors>
          <w:behavior w:val="content"/>
        </w:behaviors>
        <w:guid w:val="{9653FBE8-09AA-9A43-B5C7-BC792DC37E63}"/>
      </w:docPartPr>
      <w:docPartBody>
        <w:p w:rsidR="00786B8A" w:rsidRDefault="00786B8A" w:rsidP="00786B8A">
          <w:pPr>
            <w:pStyle w:val="06F2EDA4BBF17A48AC5BC42AF392BE47"/>
          </w:pPr>
          <w:r>
            <w:t>[Escriba texto]</w:t>
          </w:r>
        </w:p>
      </w:docPartBody>
    </w:docPart>
    <w:docPart>
      <w:docPartPr>
        <w:name w:val="88DAAAC1809D8140BC57B0FC31C6DC3E"/>
        <w:category>
          <w:name w:val="General"/>
          <w:gallery w:val="placeholder"/>
        </w:category>
        <w:types>
          <w:type w:val="bbPlcHdr"/>
        </w:types>
        <w:behaviors>
          <w:behavior w:val="content"/>
        </w:behaviors>
        <w:guid w:val="{9AE6EA02-8AD7-1441-8453-2B67F54909B6}"/>
      </w:docPartPr>
      <w:docPartBody>
        <w:p w:rsidR="00786B8A" w:rsidRDefault="00786B8A" w:rsidP="00786B8A">
          <w:pPr>
            <w:pStyle w:val="88DAAAC1809D8140BC57B0FC31C6DC3E"/>
          </w:pPr>
          <w: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8A"/>
    <w:rsid w:val="001A4491"/>
    <w:rsid w:val="003E6D85"/>
    <w:rsid w:val="00466943"/>
    <w:rsid w:val="006F19B6"/>
    <w:rsid w:val="00786B8A"/>
    <w:rsid w:val="00895C4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6F8133616E21A449E9F4F301C771EDC">
    <w:name w:val="86F8133616E21A449E9F4F301C771EDC"/>
    <w:rsid w:val="00786B8A"/>
  </w:style>
  <w:style w:type="paragraph" w:customStyle="1" w:styleId="06F2EDA4BBF17A48AC5BC42AF392BE47">
    <w:name w:val="06F2EDA4BBF17A48AC5BC42AF392BE47"/>
    <w:rsid w:val="00786B8A"/>
  </w:style>
  <w:style w:type="paragraph" w:customStyle="1" w:styleId="88DAAAC1809D8140BC57B0FC31C6DC3E">
    <w:name w:val="88DAAAC1809D8140BC57B0FC31C6DC3E"/>
    <w:rsid w:val="00786B8A"/>
  </w:style>
  <w:style w:type="paragraph" w:customStyle="1" w:styleId="F9B09FAE764BCF42BC58300281403C4A">
    <w:name w:val="F9B09FAE764BCF42BC58300281403C4A"/>
    <w:rsid w:val="00786B8A"/>
  </w:style>
  <w:style w:type="paragraph" w:customStyle="1" w:styleId="B28C7105A5658A4C8A711BC0F471170F">
    <w:name w:val="B28C7105A5658A4C8A711BC0F471170F"/>
    <w:rsid w:val="00786B8A"/>
  </w:style>
  <w:style w:type="paragraph" w:customStyle="1" w:styleId="556E2A8790F9704DA67C1A9A99289796">
    <w:name w:val="556E2A8790F9704DA67C1A9A99289796"/>
    <w:rsid w:val="00786B8A"/>
  </w:style>
  <w:style w:type="paragraph" w:customStyle="1" w:styleId="711D419B6571A44EA7DF5725746CDC83">
    <w:name w:val="711D419B6571A44EA7DF5725746CDC83"/>
    <w:rsid w:val="006F19B6"/>
  </w:style>
  <w:style w:type="paragraph" w:customStyle="1" w:styleId="E4D7A9A433133044B7327FA1E083E370">
    <w:name w:val="E4D7A9A433133044B7327FA1E083E370"/>
    <w:rsid w:val="006F19B6"/>
  </w:style>
  <w:style w:type="paragraph" w:customStyle="1" w:styleId="03744E9D72B95C449D6E91E08EF91C31">
    <w:name w:val="03744E9D72B95C449D6E91E08EF91C31"/>
    <w:rsid w:val="006F19B6"/>
  </w:style>
  <w:style w:type="paragraph" w:customStyle="1" w:styleId="44B076E12B21574C8C2BFD89D9C7F6E6">
    <w:name w:val="44B076E12B21574C8C2BFD89D9C7F6E6"/>
    <w:rsid w:val="006F19B6"/>
  </w:style>
  <w:style w:type="paragraph" w:customStyle="1" w:styleId="54559C209576944C9FF8EE29E30555EF">
    <w:name w:val="54559C209576944C9FF8EE29E30555EF"/>
    <w:rsid w:val="006F19B6"/>
  </w:style>
  <w:style w:type="paragraph" w:customStyle="1" w:styleId="2DB71D27A3D6CF4DBC324717A22F8FD7">
    <w:name w:val="2DB71D27A3D6CF4DBC324717A22F8FD7"/>
    <w:rsid w:val="006F19B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6F8133616E21A449E9F4F301C771EDC">
    <w:name w:val="86F8133616E21A449E9F4F301C771EDC"/>
    <w:rsid w:val="00786B8A"/>
  </w:style>
  <w:style w:type="paragraph" w:customStyle="1" w:styleId="06F2EDA4BBF17A48AC5BC42AF392BE47">
    <w:name w:val="06F2EDA4BBF17A48AC5BC42AF392BE47"/>
    <w:rsid w:val="00786B8A"/>
  </w:style>
  <w:style w:type="paragraph" w:customStyle="1" w:styleId="88DAAAC1809D8140BC57B0FC31C6DC3E">
    <w:name w:val="88DAAAC1809D8140BC57B0FC31C6DC3E"/>
    <w:rsid w:val="00786B8A"/>
  </w:style>
  <w:style w:type="paragraph" w:customStyle="1" w:styleId="F9B09FAE764BCF42BC58300281403C4A">
    <w:name w:val="F9B09FAE764BCF42BC58300281403C4A"/>
    <w:rsid w:val="00786B8A"/>
  </w:style>
  <w:style w:type="paragraph" w:customStyle="1" w:styleId="B28C7105A5658A4C8A711BC0F471170F">
    <w:name w:val="B28C7105A5658A4C8A711BC0F471170F"/>
    <w:rsid w:val="00786B8A"/>
  </w:style>
  <w:style w:type="paragraph" w:customStyle="1" w:styleId="556E2A8790F9704DA67C1A9A99289796">
    <w:name w:val="556E2A8790F9704DA67C1A9A99289796"/>
    <w:rsid w:val="00786B8A"/>
  </w:style>
  <w:style w:type="paragraph" w:customStyle="1" w:styleId="711D419B6571A44EA7DF5725746CDC83">
    <w:name w:val="711D419B6571A44EA7DF5725746CDC83"/>
    <w:rsid w:val="006F19B6"/>
  </w:style>
  <w:style w:type="paragraph" w:customStyle="1" w:styleId="E4D7A9A433133044B7327FA1E083E370">
    <w:name w:val="E4D7A9A433133044B7327FA1E083E370"/>
    <w:rsid w:val="006F19B6"/>
  </w:style>
  <w:style w:type="paragraph" w:customStyle="1" w:styleId="03744E9D72B95C449D6E91E08EF91C31">
    <w:name w:val="03744E9D72B95C449D6E91E08EF91C31"/>
    <w:rsid w:val="006F19B6"/>
  </w:style>
  <w:style w:type="paragraph" w:customStyle="1" w:styleId="44B076E12B21574C8C2BFD89D9C7F6E6">
    <w:name w:val="44B076E12B21574C8C2BFD89D9C7F6E6"/>
    <w:rsid w:val="006F19B6"/>
  </w:style>
  <w:style w:type="paragraph" w:customStyle="1" w:styleId="54559C209576944C9FF8EE29E30555EF">
    <w:name w:val="54559C209576944C9FF8EE29E30555EF"/>
    <w:rsid w:val="006F19B6"/>
  </w:style>
  <w:style w:type="paragraph" w:customStyle="1" w:styleId="2DB71D27A3D6CF4DBC324717A22F8FD7">
    <w:name w:val="2DB71D27A3D6CF4DBC324717A22F8FD7"/>
    <w:rsid w:val="006F1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270D-644B-5344-A4F1-A811A1F6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6</Pages>
  <Words>1743</Words>
  <Characters>9588</Characters>
  <Application>Microsoft Macintosh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Docor-07</dc:creator>
  <cp:lastModifiedBy>Javier Alonso</cp:lastModifiedBy>
  <cp:revision>10</cp:revision>
  <dcterms:created xsi:type="dcterms:W3CDTF">2016-06-07T07:42:00Z</dcterms:created>
  <dcterms:modified xsi:type="dcterms:W3CDTF">2016-06-10T09:15:00Z</dcterms:modified>
</cp:coreProperties>
</file>