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28688" w14:textId="77777777" w:rsidR="00AD074D" w:rsidRDefault="00AD074D" w:rsidP="00C30C82">
      <w:pPr>
        <w:rPr>
          <w:rFonts w:cs="Times New Roman"/>
          <w:b/>
          <w:u w:val="single"/>
        </w:rPr>
      </w:pPr>
      <w:bookmarkStart w:id="0" w:name="_GoBack"/>
    </w:p>
    <w:p w14:paraId="6240141A" w14:textId="77777777" w:rsidR="005A5B8D" w:rsidRPr="002F514A" w:rsidRDefault="005A5B8D" w:rsidP="00F72D5F">
      <w:pPr>
        <w:jc w:val="right"/>
        <w:rPr>
          <w:rFonts w:cs="Times New Roman"/>
          <w:b/>
          <w:sz w:val="48"/>
          <w:szCs w:val="48"/>
        </w:rPr>
      </w:pPr>
      <w:r w:rsidRPr="002F514A">
        <w:rPr>
          <w:rFonts w:cs="Times New Roman"/>
          <w:b/>
          <w:sz w:val="48"/>
          <w:szCs w:val="48"/>
        </w:rPr>
        <w:t>NOTA DE PRENSA</w:t>
      </w:r>
    </w:p>
    <w:p w14:paraId="4F501DA9" w14:textId="77777777" w:rsidR="005A5B8D" w:rsidRDefault="005A5B8D" w:rsidP="0066253A">
      <w:pPr>
        <w:rPr>
          <w:rFonts w:cs="Times New Roman"/>
          <w:b/>
          <w:sz w:val="28"/>
          <w:szCs w:val="28"/>
        </w:rPr>
      </w:pPr>
    </w:p>
    <w:p w14:paraId="4F8EABAB" w14:textId="77777777" w:rsidR="002F514A" w:rsidRPr="002F514A" w:rsidRDefault="002F514A" w:rsidP="002F514A">
      <w:pPr>
        <w:spacing w:before="120" w:after="120" w:line="312" w:lineRule="auto"/>
        <w:jc w:val="both"/>
        <w:rPr>
          <w:rFonts w:cs="Times New Roman"/>
          <w:b/>
          <w:sz w:val="44"/>
          <w:szCs w:val="44"/>
        </w:rPr>
      </w:pPr>
      <w:r w:rsidRPr="002F514A">
        <w:rPr>
          <w:rFonts w:cs="Times New Roman"/>
          <w:b/>
          <w:sz w:val="44"/>
          <w:szCs w:val="44"/>
        </w:rPr>
        <w:t>Los podólogos realizarán estudios para desmontar campañas de publicidad engañosa de productos para cuidados del pie</w:t>
      </w:r>
    </w:p>
    <w:p w14:paraId="2F5C9FB4" w14:textId="77777777" w:rsidR="002F514A" w:rsidRDefault="002F514A" w:rsidP="002F514A">
      <w:pPr>
        <w:spacing w:before="120" w:after="120" w:line="312" w:lineRule="auto"/>
        <w:jc w:val="both"/>
        <w:rPr>
          <w:rFonts w:cs="Times New Roman"/>
          <w:b/>
          <w:sz w:val="32"/>
          <w:szCs w:val="32"/>
        </w:rPr>
      </w:pPr>
    </w:p>
    <w:p w14:paraId="0F679B67" w14:textId="77777777" w:rsidR="002F514A" w:rsidRPr="00BE47B8" w:rsidRDefault="002F514A" w:rsidP="002F514A">
      <w:pPr>
        <w:spacing w:before="120" w:after="120" w:line="312" w:lineRule="auto"/>
        <w:jc w:val="both"/>
        <w:rPr>
          <w:rFonts w:cs="Times New Roman"/>
          <w:b/>
          <w:sz w:val="28"/>
          <w:szCs w:val="28"/>
        </w:rPr>
      </w:pPr>
      <w:r w:rsidRPr="00BE47B8">
        <w:rPr>
          <w:rFonts w:cs="Times New Roman"/>
          <w:b/>
          <w:sz w:val="28"/>
          <w:szCs w:val="28"/>
        </w:rPr>
        <w:t xml:space="preserve">El Consejo General de Colegios de Podólogos </w:t>
      </w:r>
      <w:r w:rsidR="00CC01FE" w:rsidRPr="00C9757D">
        <w:rPr>
          <w:rFonts w:cs="Times New Roman"/>
          <w:b/>
          <w:sz w:val="28"/>
          <w:szCs w:val="28"/>
        </w:rPr>
        <w:t>ha valorado la elaboración</w:t>
      </w:r>
      <w:r w:rsidRPr="00C9757D">
        <w:rPr>
          <w:rFonts w:cs="Times New Roman"/>
          <w:b/>
          <w:sz w:val="28"/>
          <w:szCs w:val="28"/>
        </w:rPr>
        <w:t xml:space="preserve"> </w:t>
      </w:r>
      <w:r w:rsidR="00CC01FE">
        <w:rPr>
          <w:rFonts w:cs="Times New Roman"/>
          <w:b/>
          <w:sz w:val="28"/>
          <w:szCs w:val="28"/>
        </w:rPr>
        <w:t>d</w:t>
      </w:r>
      <w:r>
        <w:rPr>
          <w:rFonts w:cs="Times New Roman"/>
          <w:b/>
          <w:sz w:val="28"/>
          <w:szCs w:val="28"/>
        </w:rPr>
        <w:t>el Libro Blanco de la Podología y</w:t>
      </w:r>
      <w:r w:rsidRPr="00BE47B8">
        <w:rPr>
          <w:rFonts w:cs="Times New Roman"/>
          <w:b/>
          <w:sz w:val="28"/>
          <w:szCs w:val="28"/>
        </w:rPr>
        <w:t xml:space="preserve"> guías científicas sobre diferentes patologías</w:t>
      </w:r>
    </w:p>
    <w:p w14:paraId="14C17E2F" w14:textId="77777777" w:rsidR="002F514A" w:rsidRDefault="002F514A" w:rsidP="002F514A">
      <w:pPr>
        <w:spacing w:before="120" w:after="120" w:line="312" w:lineRule="auto"/>
        <w:jc w:val="both"/>
        <w:rPr>
          <w:rFonts w:cs="Times New Roman"/>
          <w:b/>
        </w:rPr>
      </w:pPr>
    </w:p>
    <w:p w14:paraId="5E129AA7" w14:textId="77777777" w:rsidR="002F514A" w:rsidRPr="002F514A" w:rsidRDefault="002F514A" w:rsidP="002F514A">
      <w:pPr>
        <w:spacing w:before="120" w:after="120" w:line="312" w:lineRule="auto"/>
        <w:jc w:val="both"/>
        <w:rPr>
          <w:rFonts w:cs="Times New Roman"/>
          <w:sz w:val="22"/>
          <w:szCs w:val="22"/>
        </w:rPr>
      </w:pPr>
      <w:r w:rsidRPr="002F514A">
        <w:rPr>
          <w:rFonts w:cs="Times New Roman"/>
          <w:b/>
          <w:sz w:val="22"/>
          <w:szCs w:val="22"/>
        </w:rPr>
        <w:t>Madrid, 13 de junio de 2017.-</w:t>
      </w:r>
      <w:r w:rsidRPr="002F514A">
        <w:rPr>
          <w:rFonts w:cs="Times New Roman"/>
          <w:sz w:val="22"/>
          <w:szCs w:val="22"/>
        </w:rPr>
        <w:t xml:space="preserve">La Junta Directiva del Consejo General de Colegios Oficiales de Podólogos ha acordado realizar estudios científicos para desmontar las campañas de publicidad engañosa que ha detectado que realizan algunas empresas que comercializan productos de cuidados del pie, como plantillas, limas o productos para los hongos en las uñas. El Consejo General de Colegios de Podólogos se propone demostrar mediante estos estudios que estos productos no son eficaces. </w:t>
      </w:r>
    </w:p>
    <w:p w14:paraId="0AC3E0BF" w14:textId="77777777" w:rsidR="002F514A" w:rsidRPr="002F514A" w:rsidRDefault="002F514A" w:rsidP="002F514A">
      <w:pPr>
        <w:spacing w:before="120" w:after="120" w:line="312" w:lineRule="auto"/>
        <w:jc w:val="both"/>
        <w:rPr>
          <w:rFonts w:cs="Times New Roman"/>
          <w:sz w:val="22"/>
          <w:szCs w:val="22"/>
        </w:rPr>
      </w:pPr>
      <w:r w:rsidRPr="002F514A">
        <w:rPr>
          <w:rFonts w:cs="Times New Roman"/>
          <w:sz w:val="22"/>
          <w:szCs w:val="22"/>
        </w:rPr>
        <w:t>El Consejo de Colegios de Podólogos se plantea realizar estos estudios a través de becas con las Universidades.</w:t>
      </w:r>
    </w:p>
    <w:p w14:paraId="1791BE54" w14:textId="77777777" w:rsidR="002F514A" w:rsidRPr="002F514A" w:rsidRDefault="002F514A" w:rsidP="002F514A">
      <w:pPr>
        <w:spacing w:before="120" w:after="120" w:line="312" w:lineRule="auto"/>
        <w:jc w:val="both"/>
        <w:rPr>
          <w:rFonts w:cs="Times New Roman"/>
          <w:sz w:val="22"/>
          <w:szCs w:val="22"/>
        </w:rPr>
      </w:pPr>
    </w:p>
    <w:p w14:paraId="4D3F662B" w14:textId="77777777" w:rsidR="002F514A" w:rsidRPr="002F514A" w:rsidRDefault="002F514A" w:rsidP="002F514A">
      <w:pPr>
        <w:spacing w:before="120" w:after="120" w:line="312" w:lineRule="auto"/>
        <w:jc w:val="both"/>
        <w:rPr>
          <w:rFonts w:cs="Times New Roman"/>
          <w:b/>
          <w:sz w:val="22"/>
          <w:szCs w:val="22"/>
        </w:rPr>
      </w:pPr>
      <w:r w:rsidRPr="002F514A">
        <w:rPr>
          <w:rFonts w:cs="Times New Roman"/>
          <w:b/>
          <w:sz w:val="22"/>
          <w:szCs w:val="22"/>
        </w:rPr>
        <w:t>Libro Blanco de la Podología</w:t>
      </w:r>
    </w:p>
    <w:p w14:paraId="143F6EAB" w14:textId="77777777" w:rsidR="002F514A" w:rsidRPr="002F514A" w:rsidRDefault="002F514A" w:rsidP="002F514A">
      <w:pPr>
        <w:spacing w:before="120" w:after="120" w:line="360" w:lineRule="auto"/>
        <w:contextualSpacing/>
        <w:jc w:val="both"/>
        <w:rPr>
          <w:rFonts w:eastAsia="Calibri" w:cs="Times New Roman"/>
          <w:sz w:val="22"/>
          <w:szCs w:val="22"/>
          <w:lang w:val="nl-BE"/>
        </w:rPr>
      </w:pPr>
      <w:r w:rsidRPr="002F514A">
        <w:rPr>
          <w:rFonts w:cs="Times New Roman"/>
          <w:sz w:val="22"/>
          <w:szCs w:val="22"/>
        </w:rPr>
        <w:t xml:space="preserve">La Junta Directiva del Consejo de Colegios de Podólogos </w:t>
      </w:r>
      <w:r w:rsidRPr="00C9757D">
        <w:rPr>
          <w:rFonts w:cs="Times New Roman"/>
          <w:sz w:val="22"/>
          <w:szCs w:val="22"/>
        </w:rPr>
        <w:t xml:space="preserve">ha </w:t>
      </w:r>
      <w:r w:rsidR="00787A4F" w:rsidRPr="00C9757D">
        <w:rPr>
          <w:rFonts w:cs="Times New Roman"/>
          <w:sz w:val="22"/>
          <w:szCs w:val="22"/>
        </w:rPr>
        <w:t>valorado</w:t>
      </w:r>
      <w:r w:rsidRPr="00C9757D">
        <w:rPr>
          <w:rFonts w:cs="Times New Roman"/>
          <w:sz w:val="22"/>
          <w:szCs w:val="22"/>
        </w:rPr>
        <w:t xml:space="preserve">, además, realizar el Libro Blanco de la Podología, </w:t>
      </w:r>
      <w:r w:rsidR="00787A4F" w:rsidRPr="00C9757D">
        <w:rPr>
          <w:rFonts w:cs="Times New Roman"/>
          <w:sz w:val="22"/>
          <w:szCs w:val="22"/>
        </w:rPr>
        <w:t>que elaboraría</w:t>
      </w:r>
      <w:r w:rsidRPr="00C9757D">
        <w:rPr>
          <w:rFonts w:eastAsia="Calibri" w:cs="Times New Roman"/>
          <w:sz w:val="22"/>
          <w:szCs w:val="22"/>
          <w:lang w:val="nl-BE"/>
        </w:rPr>
        <w:t xml:space="preserve"> u</w:t>
      </w:r>
      <w:r w:rsidR="00787A4F" w:rsidRPr="00C9757D">
        <w:rPr>
          <w:rFonts w:eastAsia="Calibri" w:cs="Times New Roman"/>
          <w:sz w:val="22"/>
          <w:szCs w:val="22"/>
          <w:lang w:val="nl-BE"/>
        </w:rPr>
        <w:t>n instituto de investigaciones</w:t>
      </w:r>
      <w:r w:rsidRPr="00C9757D">
        <w:rPr>
          <w:rFonts w:eastAsia="Calibri" w:cs="Times New Roman"/>
          <w:sz w:val="22"/>
          <w:szCs w:val="22"/>
          <w:lang w:val="nl-BE"/>
        </w:rPr>
        <w:t xml:space="preserve"> </w:t>
      </w:r>
      <w:r w:rsidR="00787A4F" w:rsidRPr="00C9757D">
        <w:rPr>
          <w:rFonts w:eastAsia="Calibri" w:cs="Times New Roman"/>
          <w:sz w:val="22"/>
          <w:szCs w:val="22"/>
          <w:lang w:val="nl-BE"/>
        </w:rPr>
        <w:t xml:space="preserve">con </w:t>
      </w:r>
      <w:r w:rsidRPr="00C9757D">
        <w:rPr>
          <w:rFonts w:eastAsia="Calibri" w:cs="Times New Roman"/>
          <w:sz w:val="22"/>
          <w:szCs w:val="22"/>
          <w:lang w:val="nl-BE"/>
        </w:rPr>
        <w:t xml:space="preserve">el </w:t>
      </w:r>
      <w:r w:rsidR="00787A4F" w:rsidRPr="00C9757D">
        <w:rPr>
          <w:rFonts w:eastAsia="Calibri" w:cs="Times New Roman"/>
          <w:sz w:val="22"/>
          <w:szCs w:val="22"/>
          <w:lang w:val="nl-BE"/>
        </w:rPr>
        <w:t xml:space="preserve">posible </w:t>
      </w:r>
      <w:r w:rsidRPr="00C9757D">
        <w:rPr>
          <w:rFonts w:eastAsia="Calibri" w:cs="Times New Roman"/>
          <w:sz w:val="22"/>
          <w:szCs w:val="22"/>
          <w:lang w:val="nl-BE"/>
        </w:rPr>
        <w:t>patrocinio</w:t>
      </w:r>
      <w:r w:rsidRPr="002F514A">
        <w:rPr>
          <w:rFonts w:eastAsia="Calibri" w:cs="Times New Roman"/>
          <w:sz w:val="22"/>
          <w:szCs w:val="22"/>
          <w:lang w:val="nl-BE"/>
        </w:rPr>
        <w:t xml:space="preserve"> de un laboratorio. Este tipo de estudios puede ayudar a entender qué opinión tiene la sociedad sobre nuestra profesión, qué frena a la sociedad para acudir más al podólogo y que “falsos” mitos pueden existir en torno a esta profesión. </w:t>
      </w:r>
    </w:p>
    <w:p w14:paraId="608550F0" w14:textId="77777777" w:rsidR="002F514A" w:rsidRPr="002F514A" w:rsidRDefault="002F514A" w:rsidP="002F514A">
      <w:pPr>
        <w:spacing w:before="120" w:after="120" w:line="360" w:lineRule="auto"/>
        <w:contextualSpacing/>
        <w:jc w:val="both"/>
        <w:rPr>
          <w:rFonts w:eastAsia="Calibri" w:cs="Times New Roman"/>
          <w:sz w:val="22"/>
          <w:szCs w:val="22"/>
          <w:lang w:val="nl-BE"/>
        </w:rPr>
      </w:pPr>
    </w:p>
    <w:p w14:paraId="757EF794" w14:textId="77777777" w:rsidR="002F514A" w:rsidRPr="002F514A" w:rsidRDefault="002F514A" w:rsidP="002F514A">
      <w:pPr>
        <w:spacing w:before="120" w:after="120" w:line="312" w:lineRule="auto"/>
        <w:jc w:val="both"/>
        <w:rPr>
          <w:rFonts w:cs="Times New Roman"/>
          <w:sz w:val="22"/>
          <w:szCs w:val="22"/>
        </w:rPr>
      </w:pPr>
      <w:r w:rsidRPr="002F514A">
        <w:rPr>
          <w:rFonts w:cs="Times New Roman"/>
          <w:sz w:val="22"/>
          <w:szCs w:val="22"/>
        </w:rPr>
        <w:t xml:space="preserve">El actual libro blanco y el estudio socioprofesional que realizó el Consejo de Colegios están más orientados a la profesión que a la sociedad y constituyen un análisis introspectivo de la </w:t>
      </w:r>
      <w:r w:rsidRPr="002F514A">
        <w:rPr>
          <w:rFonts w:cs="Times New Roman"/>
          <w:sz w:val="22"/>
          <w:szCs w:val="22"/>
        </w:rPr>
        <w:lastRenderedPageBreak/>
        <w:t>profesión.</w:t>
      </w:r>
    </w:p>
    <w:p w14:paraId="22ECD44A" w14:textId="77777777" w:rsidR="002F514A" w:rsidRPr="002F514A" w:rsidRDefault="002F514A" w:rsidP="002F514A">
      <w:pPr>
        <w:spacing w:before="120" w:after="120" w:line="312" w:lineRule="auto"/>
        <w:jc w:val="both"/>
        <w:rPr>
          <w:rFonts w:cs="Times New Roman"/>
          <w:sz w:val="22"/>
          <w:szCs w:val="22"/>
        </w:rPr>
      </w:pPr>
    </w:p>
    <w:p w14:paraId="7298E788" w14:textId="77777777" w:rsidR="002F514A" w:rsidRPr="002F514A" w:rsidRDefault="002F514A" w:rsidP="002F514A">
      <w:pPr>
        <w:spacing w:before="120" w:after="120" w:line="312" w:lineRule="auto"/>
        <w:jc w:val="both"/>
        <w:rPr>
          <w:rFonts w:cs="Times New Roman"/>
          <w:b/>
          <w:sz w:val="22"/>
          <w:szCs w:val="22"/>
        </w:rPr>
      </w:pPr>
      <w:r w:rsidRPr="002F514A">
        <w:rPr>
          <w:rFonts w:cs="Times New Roman"/>
          <w:b/>
          <w:sz w:val="22"/>
          <w:szCs w:val="22"/>
        </w:rPr>
        <w:t>Guías científicas sobre diferentes patologías</w:t>
      </w:r>
    </w:p>
    <w:p w14:paraId="6EF745A3" w14:textId="77777777" w:rsidR="002F514A" w:rsidRPr="002F514A" w:rsidRDefault="002F514A" w:rsidP="002F514A">
      <w:pPr>
        <w:spacing w:before="120" w:after="120" w:line="312" w:lineRule="auto"/>
        <w:jc w:val="both"/>
        <w:rPr>
          <w:rFonts w:cs="Times New Roman"/>
          <w:sz w:val="22"/>
          <w:szCs w:val="22"/>
        </w:rPr>
      </w:pPr>
      <w:r w:rsidRPr="002F514A">
        <w:rPr>
          <w:rFonts w:cs="Times New Roman"/>
          <w:sz w:val="22"/>
          <w:szCs w:val="22"/>
        </w:rPr>
        <w:t xml:space="preserve">El Consejo General de Colegios Oficiales de Podólogos </w:t>
      </w:r>
      <w:r>
        <w:rPr>
          <w:rFonts w:cs="Times New Roman"/>
          <w:sz w:val="22"/>
          <w:szCs w:val="22"/>
        </w:rPr>
        <w:t>ha decidido también editar</w:t>
      </w:r>
      <w:r w:rsidRPr="002F514A">
        <w:rPr>
          <w:rFonts w:cs="Times New Roman"/>
          <w:sz w:val="22"/>
          <w:szCs w:val="22"/>
        </w:rPr>
        <w:t xml:space="preserve"> guías técnicas sobre diferentes patologías por iniciativa de Javier Pascual, director de la revista científica </w:t>
      </w:r>
      <w:r w:rsidRPr="002F514A">
        <w:rPr>
          <w:rFonts w:cs="Times New Roman"/>
          <w:i/>
          <w:sz w:val="22"/>
          <w:szCs w:val="22"/>
        </w:rPr>
        <w:t>Podología</w:t>
      </w:r>
      <w:r w:rsidRPr="002F514A">
        <w:rPr>
          <w:rFonts w:cs="Times New Roman"/>
          <w:sz w:val="22"/>
          <w:szCs w:val="22"/>
        </w:rPr>
        <w:t>, que edita el Consejo. Según el presidente del Consejo General, José García Mostazo, “el interés de esta iniciativa reside en disponer de un documento oficial que muchas veces es demandado desde la Administración sanitaria”. La primera guía será sobre cirugía ungueal, con protocolos de actuación y recomendaciones de cómo cortar las uñas del pie. El objetivo es que todos los podólogos trabajen con los mismos criterios. El Consejo nombrará un coordinador de la Comisión de Formación para dirigir la primera guía que será elaborada por dos o tres podólogos.</w:t>
      </w:r>
    </w:p>
    <w:p w14:paraId="1F377A86" w14:textId="77777777" w:rsidR="002F514A" w:rsidRPr="002F514A" w:rsidRDefault="002F514A" w:rsidP="002F514A">
      <w:pPr>
        <w:spacing w:before="120" w:after="120" w:line="312" w:lineRule="auto"/>
        <w:jc w:val="both"/>
        <w:rPr>
          <w:rFonts w:cs="Times New Roman"/>
          <w:sz w:val="22"/>
          <w:szCs w:val="22"/>
        </w:rPr>
      </w:pPr>
    </w:p>
    <w:p w14:paraId="2E642758" w14:textId="77777777" w:rsidR="002F514A" w:rsidRPr="002F514A" w:rsidRDefault="002F514A" w:rsidP="002F514A">
      <w:pPr>
        <w:spacing w:before="120" w:after="120" w:line="312" w:lineRule="auto"/>
        <w:jc w:val="both"/>
        <w:rPr>
          <w:rFonts w:cs="Times New Roman"/>
          <w:b/>
          <w:sz w:val="22"/>
          <w:szCs w:val="22"/>
        </w:rPr>
      </w:pPr>
      <w:r w:rsidRPr="002F514A">
        <w:rPr>
          <w:rFonts w:cs="Times New Roman"/>
          <w:b/>
          <w:sz w:val="22"/>
          <w:szCs w:val="22"/>
        </w:rPr>
        <w:t>La Podología en la Sanidad Pública</w:t>
      </w:r>
    </w:p>
    <w:p w14:paraId="53462B71" w14:textId="77777777" w:rsidR="002F514A" w:rsidRPr="002F514A" w:rsidRDefault="002F514A" w:rsidP="00CC01FE">
      <w:pPr>
        <w:spacing w:beforeLines="120" w:before="288" w:afterLines="120" w:after="288" w:line="312" w:lineRule="auto"/>
        <w:jc w:val="both"/>
        <w:rPr>
          <w:rFonts w:cs="Times New Roman"/>
          <w:sz w:val="22"/>
          <w:szCs w:val="22"/>
        </w:rPr>
      </w:pPr>
      <w:r w:rsidRPr="002F514A">
        <w:rPr>
          <w:rFonts w:cs="Times New Roman"/>
          <w:sz w:val="22"/>
          <w:szCs w:val="22"/>
          <w:lang w:val="es-ES_tradnl"/>
        </w:rPr>
        <w:t xml:space="preserve">La Junta Directiva del Consejo ha acordado continuar con su reivindicación de la incorporación de la Podología a la Sanidad Pública. El pasado 27 de marzo representantes del Consejo General de Colegios Oficiales de Podólogos se reunieron en el Ministerio de Sanidad </w:t>
      </w:r>
      <w:r w:rsidRPr="002F514A">
        <w:rPr>
          <w:rFonts w:cs="Times New Roman"/>
          <w:sz w:val="22"/>
          <w:szCs w:val="22"/>
        </w:rPr>
        <w:t xml:space="preserve">con el secretario general de Sanidad y Consumo, José Javier Castrodeza, el director general de Ordenación Profesional, Carlos Moreno, y el director general de Cartera Básica de Servicios del Sistema Nacional de Salud y Farmacia, Agustín Rivero. </w:t>
      </w:r>
    </w:p>
    <w:p w14:paraId="45FD6B09" w14:textId="77777777" w:rsidR="002F514A" w:rsidRPr="002F514A" w:rsidRDefault="002F514A" w:rsidP="00CC01FE">
      <w:pPr>
        <w:spacing w:beforeLines="120" w:before="288" w:afterLines="120" w:after="288" w:line="312" w:lineRule="auto"/>
        <w:jc w:val="both"/>
        <w:rPr>
          <w:rFonts w:cs="Times New Roman"/>
          <w:sz w:val="22"/>
          <w:szCs w:val="22"/>
        </w:rPr>
      </w:pPr>
      <w:r w:rsidRPr="002F514A">
        <w:rPr>
          <w:rFonts w:cs="Times New Roman"/>
          <w:sz w:val="22"/>
          <w:szCs w:val="22"/>
        </w:rPr>
        <w:t xml:space="preserve">Los responsables del Ministerio se comprometieron </w:t>
      </w:r>
      <w:r>
        <w:rPr>
          <w:rFonts w:cs="Times New Roman"/>
          <w:sz w:val="22"/>
          <w:szCs w:val="22"/>
        </w:rPr>
        <w:t>con</w:t>
      </w:r>
      <w:r w:rsidRPr="002F514A">
        <w:rPr>
          <w:rFonts w:cs="Times New Roman"/>
          <w:sz w:val="22"/>
          <w:szCs w:val="22"/>
        </w:rPr>
        <w:t xml:space="preserve"> la petición del Consejo General de Colegios de Podólogos de que se cree la categoría de podólogo y, a continuación, su inclusión en la cartera básica. Esta petición irá a la Comisión Interterritorial d</w:t>
      </w:r>
      <w:r>
        <w:rPr>
          <w:rFonts w:cs="Times New Roman"/>
          <w:sz w:val="22"/>
          <w:szCs w:val="22"/>
        </w:rPr>
        <w:t>e Sanidad donde se debatirá</w:t>
      </w:r>
      <w:r w:rsidRPr="002F514A">
        <w:rPr>
          <w:rFonts w:cs="Times New Roman"/>
          <w:sz w:val="22"/>
          <w:szCs w:val="22"/>
        </w:rPr>
        <w:t xml:space="preserve">. La propuesta tiene que pasar primero por la Comisión Técnica Delegada y después por el pleno de Recursos Humanos. </w:t>
      </w:r>
    </w:p>
    <w:p w14:paraId="26002212" w14:textId="77777777" w:rsidR="002F514A" w:rsidRPr="002F514A" w:rsidRDefault="002F514A" w:rsidP="00CC01FE">
      <w:pPr>
        <w:spacing w:beforeLines="120" w:before="288" w:afterLines="120" w:after="288" w:line="312" w:lineRule="auto"/>
        <w:jc w:val="both"/>
        <w:rPr>
          <w:rFonts w:cs="Times New Roman"/>
          <w:sz w:val="22"/>
          <w:szCs w:val="22"/>
        </w:rPr>
      </w:pPr>
      <w:r w:rsidRPr="002F514A">
        <w:rPr>
          <w:rFonts w:cs="Times New Roman"/>
          <w:sz w:val="22"/>
          <w:szCs w:val="22"/>
        </w:rPr>
        <w:t xml:space="preserve">El Consejo de Colegios de Podólogos se coordinará con los traumatólogos para evitar solapamientos con estos profesionales. </w:t>
      </w:r>
    </w:p>
    <w:p w14:paraId="6E27D24B" w14:textId="77777777" w:rsidR="002F514A" w:rsidRPr="002F514A" w:rsidRDefault="002F514A" w:rsidP="002F514A">
      <w:pPr>
        <w:spacing w:before="120" w:after="120" w:line="312" w:lineRule="auto"/>
        <w:jc w:val="both"/>
        <w:rPr>
          <w:rFonts w:cs="Times New Roman"/>
          <w:b/>
          <w:sz w:val="22"/>
          <w:szCs w:val="22"/>
        </w:rPr>
      </w:pPr>
    </w:p>
    <w:p w14:paraId="08BB8B93" w14:textId="77777777" w:rsidR="002F514A" w:rsidRPr="002F514A" w:rsidRDefault="002F514A" w:rsidP="002F514A">
      <w:pPr>
        <w:spacing w:before="120" w:after="120" w:line="312" w:lineRule="auto"/>
        <w:jc w:val="both"/>
        <w:rPr>
          <w:rFonts w:cs="Times New Roman"/>
          <w:b/>
          <w:sz w:val="22"/>
          <w:szCs w:val="22"/>
        </w:rPr>
      </w:pPr>
      <w:r w:rsidRPr="002F514A">
        <w:rPr>
          <w:rFonts w:cs="Times New Roman"/>
          <w:b/>
          <w:sz w:val="22"/>
          <w:szCs w:val="22"/>
        </w:rPr>
        <w:t>Marco Común de Colegiación</w:t>
      </w:r>
    </w:p>
    <w:p w14:paraId="1DE6317D" w14:textId="77777777" w:rsidR="002F514A" w:rsidRPr="002F514A" w:rsidRDefault="002F514A" w:rsidP="002F514A">
      <w:pPr>
        <w:spacing w:before="120" w:after="120" w:line="312" w:lineRule="auto"/>
        <w:jc w:val="both"/>
        <w:rPr>
          <w:rFonts w:cs="Times New Roman"/>
          <w:sz w:val="22"/>
          <w:szCs w:val="22"/>
        </w:rPr>
      </w:pPr>
      <w:r w:rsidRPr="002F514A">
        <w:rPr>
          <w:rFonts w:cs="Times New Roman"/>
          <w:sz w:val="22"/>
          <w:szCs w:val="22"/>
        </w:rPr>
        <w:t xml:space="preserve">Por iniciativa del presidente del Colegio de Podólogos de Andalucía, la Junta Directiva del Consejo ha acordado establecer un marco claro y estable de regulación colegial. Esto pretende evitar, por ejemplo, que un colegiado expedientado en un Colegio pueda colegiarse en otro. El </w:t>
      </w:r>
      <w:r w:rsidRPr="002F514A">
        <w:rPr>
          <w:rFonts w:cs="Times New Roman"/>
          <w:sz w:val="22"/>
          <w:szCs w:val="22"/>
        </w:rPr>
        <w:lastRenderedPageBreak/>
        <w:t xml:space="preserve">objetivo es tener unas normas de colegiación comunes para lo cual se recopilará información y se establecerá un protocolo común abierto a las aportaciones de todos los colegios. </w:t>
      </w:r>
    </w:p>
    <w:p w14:paraId="23054CE6" w14:textId="77777777" w:rsidR="002F514A" w:rsidRDefault="002F514A" w:rsidP="002F514A">
      <w:pPr>
        <w:spacing w:before="120" w:after="120" w:line="312" w:lineRule="auto"/>
        <w:jc w:val="both"/>
        <w:rPr>
          <w:rFonts w:cs="Times New Roman"/>
          <w:b/>
          <w:sz w:val="22"/>
          <w:szCs w:val="22"/>
        </w:rPr>
      </w:pPr>
    </w:p>
    <w:p w14:paraId="1D63C7C8" w14:textId="77777777" w:rsidR="002F514A" w:rsidRPr="002F514A" w:rsidRDefault="002F514A" w:rsidP="002F514A">
      <w:pPr>
        <w:spacing w:before="120" w:after="120" w:line="312" w:lineRule="auto"/>
        <w:jc w:val="both"/>
        <w:rPr>
          <w:rFonts w:cs="Times New Roman"/>
          <w:b/>
          <w:sz w:val="22"/>
          <w:szCs w:val="22"/>
        </w:rPr>
      </w:pPr>
      <w:r w:rsidRPr="002F514A">
        <w:rPr>
          <w:rFonts w:cs="Times New Roman"/>
          <w:b/>
          <w:sz w:val="22"/>
          <w:szCs w:val="22"/>
        </w:rPr>
        <w:t>Más servicios podológicos en ASISA y MUFACE</w:t>
      </w:r>
    </w:p>
    <w:p w14:paraId="17F40E4A" w14:textId="77777777" w:rsidR="002F514A" w:rsidRPr="002F514A" w:rsidRDefault="002F514A" w:rsidP="002F514A">
      <w:pPr>
        <w:spacing w:before="120" w:after="120" w:line="312" w:lineRule="auto"/>
        <w:jc w:val="both"/>
        <w:rPr>
          <w:rFonts w:cs="Times New Roman"/>
          <w:sz w:val="22"/>
          <w:szCs w:val="22"/>
        </w:rPr>
      </w:pPr>
      <w:r w:rsidRPr="002F514A">
        <w:rPr>
          <w:rFonts w:cs="Times New Roman"/>
          <w:sz w:val="22"/>
          <w:szCs w:val="22"/>
        </w:rPr>
        <w:t>ASISA ha consultado al Colegio de Podólogos de Madrid qué otros servicios podológicos pueden contratar, además de la quiropodia básica que tienen actualmente en su cartera. Al ser un tema que atañe a todo el país, desde el Consejo se ha solicitado una reunión para poder informarles de todas las funciones y competencias de los podólogos y aclararles aquellas dudas que tengan de cara a ampliar la cobertura podológica.</w:t>
      </w:r>
    </w:p>
    <w:p w14:paraId="08D4DD11" w14:textId="77777777" w:rsidR="002F514A" w:rsidRPr="002F514A" w:rsidRDefault="002F514A" w:rsidP="002F514A">
      <w:pPr>
        <w:spacing w:before="120" w:after="120" w:line="312" w:lineRule="auto"/>
        <w:jc w:val="both"/>
        <w:rPr>
          <w:rFonts w:cs="Times New Roman"/>
          <w:b/>
          <w:sz w:val="22"/>
          <w:szCs w:val="22"/>
        </w:rPr>
      </w:pPr>
    </w:p>
    <w:p w14:paraId="693180C8" w14:textId="77777777" w:rsidR="002F514A" w:rsidRPr="002F514A" w:rsidRDefault="002F514A" w:rsidP="002F514A">
      <w:pPr>
        <w:spacing w:before="120" w:after="120" w:line="312" w:lineRule="auto"/>
        <w:jc w:val="both"/>
        <w:rPr>
          <w:rFonts w:cs="Times New Roman"/>
          <w:sz w:val="22"/>
          <w:szCs w:val="22"/>
        </w:rPr>
      </w:pPr>
      <w:r w:rsidRPr="002F514A">
        <w:rPr>
          <w:rFonts w:cs="Times New Roman"/>
          <w:sz w:val="22"/>
          <w:szCs w:val="22"/>
        </w:rPr>
        <w:t>La Junta Directiva del Consejo General de Colegios Oficiales de Podólogos ha acordado ampliar el convenio con MUFACE antes de que cumpla el año con una revisión de las tarifas. El nuevo convenio no solo incluirá quiropodia sino todos los servicios podológicos.</w:t>
      </w:r>
    </w:p>
    <w:p w14:paraId="2B266DEC" w14:textId="77777777" w:rsidR="002F514A" w:rsidRPr="002F514A" w:rsidRDefault="002F514A" w:rsidP="002F514A">
      <w:pPr>
        <w:spacing w:before="120" w:after="120" w:line="312" w:lineRule="auto"/>
        <w:jc w:val="both"/>
        <w:rPr>
          <w:rFonts w:cs="Times New Roman"/>
          <w:sz w:val="22"/>
          <w:szCs w:val="22"/>
        </w:rPr>
      </w:pPr>
    </w:p>
    <w:p w14:paraId="7C53B479" w14:textId="77777777" w:rsidR="002F514A" w:rsidRPr="00C9757D" w:rsidRDefault="00787A4F" w:rsidP="002F514A">
      <w:pPr>
        <w:spacing w:before="120" w:after="120" w:line="312" w:lineRule="auto"/>
        <w:jc w:val="both"/>
        <w:rPr>
          <w:rFonts w:cs="Times New Roman"/>
          <w:b/>
          <w:sz w:val="22"/>
          <w:szCs w:val="22"/>
        </w:rPr>
      </w:pPr>
      <w:r>
        <w:rPr>
          <w:rFonts w:cs="Times New Roman"/>
          <w:b/>
          <w:sz w:val="22"/>
          <w:szCs w:val="22"/>
        </w:rPr>
        <w:t xml:space="preserve">Unión </w:t>
      </w:r>
      <w:r w:rsidRPr="00C9757D">
        <w:rPr>
          <w:rFonts w:cs="Times New Roman"/>
          <w:b/>
          <w:sz w:val="22"/>
          <w:szCs w:val="22"/>
        </w:rPr>
        <w:t>P</w:t>
      </w:r>
      <w:r w:rsidR="002F514A" w:rsidRPr="00C9757D">
        <w:rPr>
          <w:rFonts w:cs="Times New Roman"/>
          <w:b/>
          <w:sz w:val="22"/>
          <w:szCs w:val="22"/>
        </w:rPr>
        <w:t>rofesional</w:t>
      </w:r>
    </w:p>
    <w:p w14:paraId="323F7993" w14:textId="77777777" w:rsidR="002F514A" w:rsidRPr="00C9757D" w:rsidRDefault="002F514A" w:rsidP="002F514A">
      <w:pPr>
        <w:spacing w:before="120" w:after="120" w:line="312" w:lineRule="auto"/>
        <w:jc w:val="both"/>
        <w:rPr>
          <w:rFonts w:cs="Times New Roman"/>
          <w:sz w:val="22"/>
          <w:szCs w:val="22"/>
        </w:rPr>
      </w:pPr>
      <w:r w:rsidRPr="00C9757D">
        <w:rPr>
          <w:rFonts w:cs="Times New Roman"/>
          <w:sz w:val="22"/>
          <w:szCs w:val="22"/>
        </w:rPr>
        <w:t xml:space="preserve">El Consejo General de Colegios Oficiales de Podólogos estudiará la conveniencia de pertenecer a </w:t>
      </w:r>
      <w:r w:rsidR="00787A4F" w:rsidRPr="00C9757D">
        <w:rPr>
          <w:rFonts w:cs="Times New Roman"/>
          <w:sz w:val="22"/>
          <w:szCs w:val="22"/>
        </w:rPr>
        <w:t>Unión P</w:t>
      </w:r>
      <w:r w:rsidRPr="00C9757D">
        <w:rPr>
          <w:rFonts w:cs="Times New Roman"/>
          <w:sz w:val="22"/>
          <w:szCs w:val="22"/>
        </w:rPr>
        <w:t>rofesional,</w:t>
      </w:r>
      <w:r w:rsidR="00787A4F" w:rsidRPr="00C9757D">
        <w:rPr>
          <w:rStyle w:val="Textoennegrita"/>
          <w:rFonts w:ascii="Roboto Slab" w:hAnsi="Roboto Slab"/>
          <w:b w:val="0"/>
          <w:bCs w:val="0"/>
          <w:sz w:val="13"/>
          <w:szCs w:val="13"/>
          <w:shd w:val="clear" w:color="auto" w:fill="FFFFFF"/>
        </w:rPr>
        <w:t xml:space="preserve"> </w:t>
      </w:r>
      <w:r w:rsidR="00787A4F" w:rsidRPr="00C9757D">
        <w:rPr>
          <w:rFonts w:cs="Times New Roman"/>
          <w:sz w:val="22"/>
          <w:szCs w:val="22"/>
        </w:rPr>
        <w:t xml:space="preserve">asociación que agrupa las profesiones colegiadas españolas </w:t>
      </w:r>
      <w:r w:rsidRPr="00C9757D">
        <w:rPr>
          <w:rFonts w:cs="Times New Roman"/>
          <w:sz w:val="22"/>
          <w:szCs w:val="22"/>
        </w:rPr>
        <w:t xml:space="preserve">y que puede otorgar más peso a la hora de acudir al Ministerio de Sanidad. El Consejo </w:t>
      </w:r>
      <w:r w:rsidR="00787A4F" w:rsidRPr="00C9757D">
        <w:rPr>
          <w:rFonts w:cs="Times New Roman"/>
          <w:sz w:val="22"/>
          <w:szCs w:val="22"/>
        </w:rPr>
        <w:t>ha solicitado</w:t>
      </w:r>
      <w:r w:rsidRPr="00C9757D">
        <w:rPr>
          <w:rFonts w:cs="Times New Roman"/>
          <w:sz w:val="22"/>
          <w:szCs w:val="22"/>
        </w:rPr>
        <w:t xml:space="preserve"> una reunión con el presidente de la Unión.</w:t>
      </w:r>
    </w:p>
    <w:p w14:paraId="4827BA5E" w14:textId="77777777" w:rsidR="002F514A" w:rsidRPr="002F514A" w:rsidRDefault="002F514A" w:rsidP="002F514A">
      <w:pPr>
        <w:spacing w:before="120" w:after="120" w:line="312" w:lineRule="auto"/>
        <w:jc w:val="both"/>
        <w:rPr>
          <w:rFonts w:cs="Times New Roman"/>
          <w:sz w:val="22"/>
          <w:szCs w:val="22"/>
        </w:rPr>
      </w:pPr>
    </w:p>
    <w:p w14:paraId="37258A4E" w14:textId="77777777" w:rsidR="002F514A" w:rsidRPr="002F514A" w:rsidRDefault="002F514A" w:rsidP="002F514A">
      <w:pPr>
        <w:spacing w:before="120" w:after="120" w:line="312" w:lineRule="auto"/>
        <w:jc w:val="both"/>
        <w:rPr>
          <w:rFonts w:cs="Times New Roman"/>
          <w:sz w:val="22"/>
          <w:szCs w:val="22"/>
        </w:rPr>
      </w:pPr>
    </w:p>
    <w:p w14:paraId="3637AA3A" w14:textId="77777777" w:rsidR="002F514A" w:rsidRPr="002F514A" w:rsidRDefault="002F514A" w:rsidP="002F514A">
      <w:pPr>
        <w:spacing w:before="120" w:after="120" w:line="312" w:lineRule="auto"/>
        <w:jc w:val="both"/>
        <w:rPr>
          <w:rFonts w:cs="Times New Roman"/>
          <w:sz w:val="22"/>
          <w:szCs w:val="22"/>
        </w:rPr>
      </w:pPr>
    </w:p>
    <w:p w14:paraId="108A4F63" w14:textId="77777777" w:rsidR="002F514A" w:rsidRDefault="005A5B8D">
      <w:pPr>
        <w:rPr>
          <w:b/>
          <w:sz w:val="22"/>
          <w:szCs w:val="22"/>
        </w:rPr>
      </w:pPr>
      <w:r w:rsidRPr="002F514A">
        <w:rPr>
          <w:b/>
          <w:sz w:val="22"/>
          <w:szCs w:val="22"/>
        </w:rPr>
        <w:t>Consejo General de Colegios Oficiales de Podólogos</w:t>
      </w:r>
      <w:r w:rsidR="00F72D5F" w:rsidRPr="002F514A">
        <w:rPr>
          <w:b/>
          <w:sz w:val="22"/>
          <w:szCs w:val="22"/>
        </w:rPr>
        <w:t xml:space="preserve">. </w:t>
      </w:r>
    </w:p>
    <w:p w14:paraId="2514340D" w14:textId="77777777" w:rsidR="005A5B8D" w:rsidRPr="002F514A" w:rsidRDefault="005A5B8D">
      <w:pPr>
        <w:rPr>
          <w:rFonts w:cs="Times New Roman"/>
          <w:b/>
          <w:sz w:val="22"/>
          <w:szCs w:val="22"/>
          <w:u w:val="single"/>
        </w:rPr>
      </w:pPr>
      <w:r w:rsidRPr="002F514A">
        <w:rPr>
          <w:b/>
          <w:sz w:val="22"/>
          <w:szCs w:val="22"/>
        </w:rPr>
        <w:t>Gabinete de Comunicación</w:t>
      </w:r>
    </w:p>
    <w:p w14:paraId="131D9B36" w14:textId="77777777" w:rsidR="005A5B8D" w:rsidRPr="002F514A" w:rsidRDefault="005A5B8D">
      <w:pPr>
        <w:rPr>
          <w:sz w:val="22"/>
          <w:szCs w:val="22"/>
        </w:rPr>
      </w:pPr>
      <w:r w:rsidRPr="002F514A">
        <w:rPr>
          <w:sz w:val="22"/>
          <w:szCs w:val="22"/>
        </w:rPr>
        <w:t>Javier Alonso García</w:t>
      </w:r>
    </w:p>
    <w:p w14:paraId="71D81AD7" w14:textId="77777777" w:rsidR="005A5B8D" w:rsidRPr="002F514A" w:rsidRDefault="005A5B8D">
      <w:pPr>
        <w:rPr>
          <w:sz w:val="22"/>
          <w:szCs w:val="22"/>
        </w:rPr>
      </w:pPr>
      <w:r w:rsidRPr="002F514A">
        <w:rPr>
          <w:sz w:val="22"/>
          <w:szCs w:val="22"/>
        </w:rPr>
        <w:t>686 97 67 57</w:t>
      </w:r>
    </w:p>
    <w:p w14:paraId="0A8A9B1A" w14:textId="77777777" w:rsidR="00862A1E" w:rsidRPr="002F514A" w:rsidRDefault="00C9757D">
      <w:pPr>
        <w:rPr>
          <w:sz w:val="22"/>
          <w:szCs w:val="22"/>
        </w:rPr>
      </w:pPr>
      <w:hyperlink r:id="rId8" w:history="1">
        <w:r w:rsidR="00862A1E" w:rsidRPr="002F514A">
          <w:rPr>
            <w:rStyle w:val="Hipervnculo"/>
            <w:b/>
            <w:sz w:val="22"/>
            <w:szCs w:val="22"/>
          </w:rPr>
          <w:t>prensa@cgcop.es</w:t>
        </w:r>
      </w:hyperlink>
    </w:p>
    <w:bookmarkEnd w:id="0"/>
    <w:sectPr w:rsidR="00862A1E" w:rsidRPr="002F514A" w:rsidSect="006F77C4">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B0E6E" w14:textId="77777777" w:rsidR="0084762E" w:rsidRDefault="0084762E" w:rsidP="00AD074D">
      <w:r>
        <w:separator/>
      </w:r>
    </w:p>
  </w:endnote>
  <w:endnote w:type="continuationSeparator" w:id="0">
    <w:p w14:paraId="3F7495BF" w14:textId="77777777" w:rsidR="0084762E" w:rsidRDefault="0084762E" w:rsidP="00AD0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Sans Unicode">
    <w:panose1 w:val="020B0602030504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angal">
    <w:panose1 w:val="00000000000000000000"/>
    <w:charset w:val="01"/>
    <w:family w:val="roman"/>
    <w:notTrueType/>
    <w:pitch w:val="variable"/>
    <w:sig w:usb0="00002000" w:usb1="00000000" w:usb2="00000000" w:usb3="00000000" w:csb0="00000000" w:csb1="00000000"/>
  </w:font>
  <w:font w:name="ＭＳ 明朝">
    <w:charset w:val="4E"/>
    <w:family w:val="auto"/>
    <w:pitch w:val="variable"/>
    <w:sig w:usb0="00000001" w:usb1="08070000" w:usb2="00000010" w:usb3="00000000" w:csb0="00020000" w:csb1="00000000"/>
  </w:font>
  <w:font w:name="Roboto Slab">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CE4A1" w14:textId="77777777" w:rsidR="0084762E" w:rsidRDefault="0084762E" w:rsidP="00AD074D">
      <w:r>
        <w:separator/>
      </w:r>
    </w:p>
  </w:footnote>
  <w:footnote w:type="continuationSeparator" w:id="0">
    <w:p w14:paraId="5589ADFC" w14:textId="77777777" w:rsidR="0084762E" w:rsidRDefault="0084762E" w:rsidP="00AD07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E7D05" w14:textId="77777777" w:rsidR="0084762E" w:rsidRDefault="0084762E">
    <w:pPr>
      <w:pStyle w:val="Encabezado"/>
    </w:pPr>
    <w:r w:rsidRPr="00AD074D">
      <w:rPr>
        <w:noProof/>
        <w:lang w:eastAsia="es-ES" w:bidi="ar-SA"/>
      </w:rPr>
      <w:drawing>
        <wp:inline distT="0" distB="0" distL="0" distR="0" wp14:anchorId="07E78A5E" wp14:editId="58B3FAD5">
          <wp:extent cx="2541577" cy="124269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orizontal.jpg"/>
                  <pic:cNvPicPr/>
                </pic:nvPicPr>
                <pic:blipFill>
                  <a:blip r:embed="rId1">
                    <a:extLst>
                      <a:ext uri="{28A0092B-C50C-407E-A947-70E740481C1C}">
                        <a14:useLocalDpi xmlns:a14="http://schemas.microsoft.com/office/drawing/2010/main" val="0"/>
                      </a:ext>
                    </a:extLst>
                  </a:blip>
                  <a:stretch>
                    <a:fillRect/>
                  </a:stretch>
                </pic:blipFill>
                <pic:spPr>
                  <a:xfrm>
                    <a:off x="0" y="0"/>
                    <a:ext cx="2541577" cy="124269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C5B7F57"/>
    <w:multiLevelType w:val="hybridMultilevel"/>
    <w:tmpl w:val="26EEF4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FA77AED"/>
    <w:multiLevelType w:val="hybridMultilevel"/>
    <w:tmpl w:val="5C1C2D72"/>
    <w:lvl w:ilvl="0" w:tplc="0C0A0001">
      <w:start w:val="1"/>
      <w:numFmt w:val="bullet"/>
      <w:lvlText w:val=""/>
      <w:lvlJc w:val="left"/>
      <w:pPr>
        <w:ind w:left="2133" w:hanging="360"/>
      </w:pPr>
      <w:rPr>
        <w:rFonts w:ascii="Symbol" w:hAnsi="Symbol" w:hint="default"/>
      </w:rPr>
    </w:lvl>
    <w:lvl w:ilvl="1" w:tplc="0C0A0003" w:tentative="1">
      <w:start w:val="1"/>
      <w:numFmt w:val="bullet"/>
      <w:lvlText w:val="o"/>
      <w:lvlJc w:val="left"/>
      <w:pPr>
        <w:ind w:left="2853" w:hanging="360"/>
      </w:pPr>
      <w:rPr>
        <w:rFonts w:ascii="Courier New" w:hAnsi="Courier New" w:cs="Courier New" w:hint="default"/>
      </w:rPr>
    </w:lvl>
    <w:lvl w:ilvl="2" w:tplc="0C0A0005" w:tentative="1">
      <w:start w:val="1"/>
      <w:numFmt w:val="bullet"/>
      <w:lvlText w:val=""/>
      <w:lvlJc w:val="left"/>
      <w:pPr>
        <w:ind w:left="3573" w:hanging="360"/>
      </w:pPr>
      <w:rPr>
        <w:rFonts w:ascii="Wingdings" w:hAnsi="Wingdings" w:hint="default"/>
      </w:rPr>
    </w:lvl>
    <w:lvl w:ilvl="3" w:tplc="0C0A0001" w:tentative="1">
      <w:start w:val="1"/>
      <w:numFmt w:val="bullet"/>
      <w:lvlText w:val=""/>
      <w:lvlJc w:val="left"/>
      <w:pPr>
        <w:ind w:left="4293" w:hanging="360"/>
      </w:pPr>
      <w:rPr>
        <w:rFonts w:ascii="Symbol" w:hAnsi="Symbol" w:hint="default"/>
      </w:rPr>
    </w:lvl>
    <w:lvl w:ilvl="4" w:tplc="0C0A0003" w:tentative="1">
      <w:start w:val="1"/>
      <w:numFmt w:val="bullet"/>
      <w:lvlText w:val="o"/>
      <w:lvlJc w:val="left"/>
      <w:pPr>
        <w:ind w:left="5013" w:hanging="360"/>
      </w:pPr>
      <w:rPr>
        <w:rFonts w:ascii="Courier New" w:hAnsi="Courier New" w:cs="Courier New" w:hint="default"/>
      </w:rPr>
    </w:lvl>
    <w:lvl w:ilvl="5" w:tplc="0C0A0005" w:tentative="1">
      <w:start w:val="1"/>
      <w:numFmt w:val="bullet"/>
      <w:lvlText w:val=""/>
      <w:lvlJc w:val="left"/>
      <w:pPr>
        <w:ind w:left="5733" w:hanging="360"/>
      </w:pPr>
      <w:rPr>
        <w:rFonts w:ascii="Wingdings" w:hAnsi="Wingdings" w:hint="default"/>
      </w:rPr>
    </w:lvl>
    <w:lvl w:ilvl="6" w:tplc="0C0A0001" w:tentative="1">
      <w:start w:val="1"/>
      <w:numFmt w:val="bullet"/>
      <w:lvlText w:val=""/>
      <w:lvlJc w:val="left"/>
      <w:pPr>
        <w:ind w:left="6453" w:hanging="360"/>
      </w:pPr>
      <w:rPr>
        <w:rFonts w:ascii="Symbol" w:hAnsi="Symbol" w:hint="default"/>
      </w:rPr>
    </w:lvl>
    <w:lvl w:ilvl="7" w:tplc="0C0A0003" w:tentative="1">
      <w:start w:val="1"/>
      <w:numFmt w:val="bullet"/>
      <w:lvlText w:val="o"/>
      <w:lvlJc w:val="left"/>
      <w:pPr>
        <w:ind w:left="7173" w:hanging="360"/>
      </w:pPr>
      <w:rPr>
        <w:rFonts w:ascii="Courier New" w:hAnsi="Courier New" w:cs="Courier New" w:hint="default"/>
      </w:rPr>
    </w:lvl>
    <w:lvl w:ilvl="8" w:tplc="0C0A0005" w:tentative="1">
      <w:start w:val="1"/>
      <w:numFmt w:val="bullet"/>
      <w:lvlText w:val=""/>
      <w:lvlJc w:val="left"/>
      <w:pPr>
        <w:ind w:left="7893" w:hanging="360"/>
      </w:pPr>
      <w:rPr>
        <w:rFonts w:ascii="Wingdings" w:hAnsi="Wingdings" w:hint="default"/>
      </w:rPr>
    </w:lvl>
  </w:abstractNum>
  <w:abstractNum w:abstractNumId="3">
    <w:nsid w:val="61025993"/>
    <w:multiLevelType w:val="hybridMultilevel"/>
    <w:tmpl w:val="667E5F06"/>
    <w:lvl w:ilvl="0" w:tplc="0C0A0001">
      <w:start w:val="1"/>
      <w:numFmt w:val="bullet"/>
      <w:lvlText w:val=""/>
      <w:lvlJc w:val="left"/>
      <w:pPr>
        <w:ind w:left="2133" w:hanging="360"/>
      </w:pPr>
      <w:rPr>
        <w:rFonts w:ascii="Symbol" w:hAnsi="Symbol" w:hint="default"/>
      </w:rPr>
    </w:lvl>
    <w:lvl w:ilvl="1" w:tplc="0C0A0003" w:tentative="1">
      <w:start w:val="1"/>
      <w:numFmt w:val="bullet"/>
      <w:lvlText w:val="o"/>
      <w:lvlJc w:val="left"/>
      <w:pPr>
        <w:ind w:left="2853" w:hanging="360"/>
      </w:pPr>
      <w:rPr>
        <w:rFonts w:ascii="Courier New" w:hAnsi="Courier New" w:cs="Courier New" w:hint="default"/>
      </w:rPr>
    </w:lvl>
    <w:lvl w:ilvl="2" w:tplc="0C0A0005" w:tentative="1">
      <w:start w:val="1"/>
      <w:numFmt w:val="bullet"/>
      <w:lvlText w:val=""/>
      <w:lvlJc w:val="left"/>
      <w:pPr>
        <w:ind w:left="3573" w:hanging="360"/>
      </w:pPr>
      <w:rPr>
        <w:rFonts w:ascii="Wingdings" w:hAnsi="Wingdings" w:hint="default"/>
      </w:rPr>
    </w:lvl>
    <w:lvl w:ilvl="3" w:tplc="0C0A0001" w:tentative="1">
      <w:start w:val="1"/>
      <w:numFmt w:val="bullet"/>
      <w:lvlText w:val=""/>
      <w:lvlJc w:val="left"/>
      <w:pPr>
        <w:ind w:left="4293" w:hanging="360"/>
      </w:pPr>
      <w:rPr>
        <w:rFonts w:ascii="Symbol" w:hAnsi="Symbol" w:hint="default"/>
      </w:rPr>
    </w:lvl>
    <w:lvl w:ilvl="4" w:tplc="0C0A0003" w:tentative="1">
      <w:start w:val="1"/>
      <w:numFmt w:val="bullet"/>
      <w:lvlText w:val="o"/>
      <w:lvlJc w:val="left"/>
      <w:pPr>
        <w:ind w:left="5013" w:hanging="360"/>
      </w:pPr>
      <w:rPr>
        <w:rFonts w:ascii="Courier New" w:hAnsi="Courier New" w:cs="Courier New" w:hint="default"/>
      </w:rPr>
    </w:lvl>
    <w:lvl w:ilvl="5" w:tplc="0C0A0005" w:tentative="1">
      <w:start w:val="1"/>
      <w:numFmt w:val="bullet"/>
      <w:lvlText w:val=""/>
      <w:lvlJc w:val="left"/>
      <w:pPr>
        <w:ind w:left="5733" w:hanging="360"/>
      </w:pPr>
      <w:rPr>
        <w:rFonts w:ascii="Wingdings" w:hAnsi="Wingdings" w:hint="default"/>
      </w:rPr>
    </w:lvl>
    <w:lvl w:ilvl="6" w:tplc="0C0A0001" w:tentative="1">
      <w:start w:val="1"/>
      <w:numFmt w:val="bullet"/>
      <w:lvlText w:val=""/>
      <w:lvlJc w:val="left"/>
      <w:pPr>
        <w:ind w:left="6453" w:hanging="360"/>
      </w:pPr>
      <w:rPr>
        <w:rFonts w:ascii="Symbol" w:hAnsi="Symbol" w:hint="default"/>
      </w:rPr>
    </w:lvl>
    <w:lvl w:ilvl="7" w:tplc="0C0A0003" w:tentative="1">
      <w:start w:val="1"/>
      <w:numFmt w:val="bullet"/>
      <w:lvlText w:val="o"/>
      <w:lvlJc w:val="left"/>
      <w:pPr>
        <w:ind w:left="7173" w:hanging="360"/>
      </w:pPr>
      <w:rPr>
        <w:rFonts w:ascii="Courier New" w:hAnsi="Courier New" w:cs="Courier New" w:hint="default"/>
      </w:rPr>
    </w:lvl>
    <w:lvl w:ilvl="8" w:tplc="0C0A0005" w:tentative="1">
      <w:start w:val="1"/>
      <w:numFmt w:val="bullet"/>
      <w:lvlText w:val=""/>
      <w:lvlJc w:val="left"/>
      <w:pPr>
        <w:ind w:left="7893" w:hanging="360"/>
      </w:pPr>
      <w:rPr>
        <w:rFonts w:ascii="Wingdings" w:hAnsi="Wingdings" w:hint="default"/>
      </w:rPr>
    </w:lvl>
  </w:abstractNum>
  <w:abstractNum w:abstractNumId="4">
    <w:nsid w:val="616E174D"/>
    <w:multiLevelType w:val="hybridMultilevel"/>
    <w:tmpl w:val="2EF25FF8"/>
    <w:lvl w:ilvl="0" w:tplc="0C0A0001">
      <w:start w:val="1"/>
      <w:numFmt w:val="bullet"/>
      <w:lvlText w:val=""/>
      <w:lvlJc w:val="left"/>
      <w:pPr>
        <w:ind w:left="1426" w:hanging="360"/>
      </w:pPr>
      <w:rPr>
        <w:rFonts w:ascii="Symbol" w:hAnsi="Symbol" w:hint="default"/>
      </w:rPr>
    </w:lvl>
    <w:lvl w:ilvl="1" w:tplc="0C0A0003" w:tentative="1">
      <w:start w:val="1"/>
      <w:numFmt w:val="bullet"/>
      <w:lvlText w:val="o"/>
      <w:lvlJc w:val="left"/>
      <w:pPr>
        <w:ind w:left="2146" w:hanging="360"/>
      </w:pPr>
      <w:rPr>
        <w:rFonts w:ascii="Courier New" w:hAnsi="Courier New" w:cs="Courier New" w:hint="default"/>
      </w:rPr>
    </w:lvl>
    <w:lvl w:ilvl="2" w:tplc="0C0A0005" w:tentative="1">
      <w:start w:val="1"/>
      <w:numFmt w:val="bullet"/>
      <w:lvlText w:val=""/>
      <w:lvlJc w:val="left"/>
      <w:pPr>
        <w:ind w:left="2866" w:hanging="360"/>
      </w:pPr>
      <w:rPr>
        <w:rFonts w:ascii="Wingdings" w:hAnsi="Wingdings" w:hint="default"/>
      </w:rPr>
    </w:lvl>
    <w:lvl w:ilvl="3" w:tplc="0C0A0001" w:tentative="1">
      <w:start w:val="1"/>
      <w:numFmt w:val="bullet"/>
      <w:lvlText w:val=""/>
      <w:lvlJc w:val="left"/>
      <w:pPr>
        <w:ind w:left="3586" w:hanging="360"/>
      </w:pPr>
      <w:rPr>
        <w:rFonts w:ascii="Symbol" w:hAnsi="Symbol" w:hint="default"/>
      </w:rPr>
    </w:lvl>
    <w:lvl w:ilvl="4" w:tplc="0C0A0003" w:tentative="1">
      <w:start w:val="1"/>
      <w:numFmt w:val="bullet"/>
      <w:lvlText w:val="o"/>
      <w:lvlJc w:val="left"/>
      <w:pPr>
        <w:ind w:left="4306" w:hanging="360"/>
      </w:pPr>
      <w:rPr>
        <w:rFonts w:ascii="Courier New" w:hAnsi="Courier New" w:cs="Courier New" w:hint="default"/>
      </w:rPr>
    </w:lvl>
    <w:lvl w:ilvl="5" w:tplc="0C0A0005" w:tentative="1">
      <w:start w:val="1"/>
      <w:numFmt w:val="bullet"/>
      <w:lvlText w:val=""/>
      <w:lvlJc w:val="left"/>
      <w:pPr>
        <w:ind w:left="5026" w:hanging="360"/>
      </w:pPr>
      <w:rPr>
        <w:rFonts w:ascii="Wingdings" w:hAnsi="Wingdings" w:hint="default"/>
      </w:rPr>
    </w:lvl>
    <w:lvl w:ilvl="6" w:tplc="0C0A0001" w:tentative="1">
      <w:start w:val="1"/>
      <w:numFmt w:val="bullet"/>
      <w:lvlText w:val=""/>
      <w:lvlJc w:val="left"/>
      <w:pPr>
        <w:ind w:left="5746" w:hanging="360"/>
      </w:pPr>
      <w:rPr>
        <w:rFonts w:ascii="Symbol" w:hAnsi="Symbol" w:hint="default"/>
      </w:rPr>
    </w:lvl>
    <w:lvl w:ilvl="7" w:tplc="0C0A0003" w:tentative="1">
      <w:start w:val="1"/>
      <w:numFmt w:val="bullet"/>
      <w:lvlText w:val="o"/>
      <w:lvlJc w:val="left"/>
      <w:pPr>
        <w:ind w:left="6466" w:hanging="360"/>
      </w:pPr>
      <w:rPr>
        <w:rFonts w:ascii="Courier New" w:hAnsi="Courier New" w:cs="Courier New" w:hint="default"/>
      </w:rPr>
    </w:lvl>
    <w:lvl w:ilvl="8" w:tplc="0C0A0005" w:tentative="1">
      <w:start w:val="1"/>
      <w:numFmt w:val="bullet"/>
      <w:lvlText w:val=""/>
      <w:lvlJc w:val="left"/>
      <w:pPr>
        <w:ind w:left="7186" w:hanging="360"/>
      </w:pPr>
      <w:rPr>
        <w:rFonts w:ascii="Wingdings" w:hAnsi="Wingdings" w:hint="default"/>
      </w:rPr>
    </w:lvl>
  </w:abstractNum>
  <w:abstractNum w:abstractNumId="5">
    <w:nsid w:val="79910FFA"/>
    <w:multiLevelType w:val="hybridMultilevel"/>
    <w:tmpl w:val="2F80C9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30C82"/>
    <w:rsid w:val="00050825"/>
    <w:rsid w:val="000B7908"/>
    <w:rsid w:val="002605CD"/>
    <w:rsid w:val="002F514A"/>
    <w:rsid w:val="004456F4"/>
    <w:rsid w:val="004C3A63"/>
    <w:rsid w:val="004E7133"/>
    <w:rsid w:val="0050799C"/>
    <w:rsid w:val="00547B65"/>
    <w:rsid w:val="005A5B8D"/>
    <w:rsid w:val="006578D3"/>
    <w:rsid w:val="0066253A"/>
    <w:rsid w:val="006F77C4"/>
    <w:rsid w:val="00787A4F"/>
    <w:rsid w:val="007E2782"/>
    <w:rsid w:val="0084762E"/>
    <w:rsid w:val="00862A1E"/>
    <w:rsid w:val="008A35BE"/>
    <w:rsid w:val="00943A51"/>
    <w:rsid w:val="00963CA7"/>
    <w:rsid w:val="009A21F5"/>
    <w:rsid w:val="00A22958"/>
    <w:rsid w:val="00A3431E"/>
    <w:rsid w:val="00A376B5"/>
    <w:rsid w:val="00A565E6"/>
    <w:rsid w:val="00AB7DA4"/>
    <w:rsid w:val="00AC2D9F"/>
    <w:rsid w:val="00AD074D"/>
    <w:rsid w:val="00B10056"/>
    <w:rsid w:val="00B363E9"/>
    <w:rsid w:val="00BC437B"/>
    <w:rsid w:val="00BE20ED"/>
    <w:rsid w:val="00C24CB1"/>
    <w:rsid w:val="00C30C82"/>
    <w:rsid w:val="00C9757D"/>
    <w:rsid w:val="00CA2A7D"/>
    <w:rsid w:val="00CC01FE"/>
    <w:rsid w:val="00D14BA8"/>
    <w:rsid w:val="00DF21B9"/>
    <w:rsid w:val="00F72D5F"/>
    <w:rsid w:val="00F74EF4"/>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43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C82"/>
    <w:pPr>
      <w:widowControl w:val="0"/>
      <w:suppressAutoHyphens/>
      <w:spacing w:after="0" w:line="240" w:lineRule="auto"/>
    </w:pPr>
    <w:rPr>
      <w:rFonts w:ascii="Times New Roman" w:eastAsia="Lucida Sans Unicode" w:hAnsi="Times New Roman" w:cs="Tahoma"/>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431E"/>
    <w:pPr>
      <w:ind w:left="720"/>
      <w:contextualSpacing/>
    </w:pPr>
    <w:rPr>
      <w:rFonts w:cs="Mangal"/>
      <w:szCs w:val="21"/>
    </w:rPr>
  </w:style>
  <w:style w:type="paragraph" w:styleId="Encabezado">
    <w:name w:val="header"/>
    <w:basedOn w:val="Normal"/>
    <w:link w:val="EncabezadoCar"/>
    <w:uiPriority w:val="99"/>
    <w:unhideWhenUsed/>
    <w:rsid w:val="00AD074D"/>
    <w:pPr>
      <w:tabs>
        <w:tab w:val="center" w:pos="4252"/>
        <w:tab w:val="right" w:pos="8504"/>
      </w:tabs>
    </w:pPr>
    <w:rPr>
      <w:rFonts w:cs="Mangal"/>
      <w:szCs w:val="21"/>
    </w:rPr>
  </w:style>
  <w:style w:type="character" w:customStyle="1" w:styleId="EncabezadoCar">
    <w:name w:val="Encabezado Car"/>
    <w:basedOn w:val="Fuentedeprrafopredeter"/>
    <w:link w:val="Encabezado"/>
    <w:uiPriority w:val="99"/>
    <w:rsid w:val="00AD074D"/>
    <w:rPr>
      <w:rFonts w:ascii="Times New Roman" w:eastAsia="Lucida Sans Unicode" w:hAnsi="Times New Roman" w:cs="Mangal"/>
      <w:kern w:val="1"/>
      <w:sz w:val="24"/>
      <w:szCs w:val="21"/>
      <w:lang w:eastAsia="hi-IN" w:bidi="hi-IN"/>
    </w:rPr>
  </w:style>
  <w:style w:type="paragraph" w:styleId="Piedepgina">
    <w:name w:val="footer"/>
    <w:basedOn w:val="Normal"/>
    <w:link w:val="PiedepginaCar"/>
    <w:uiPriority w:val="99"/>
    <w:semiHidden/>
    <w:unhideWhenUsed/>
    <w:rsid w:val="00AD074D"/>
    <w:pPr>
      <w:tabs>
        <w:tab w:val="center" w:pos="4252"/>
        <w:tab w:val="right" w:pos="8504"/>
      </w:tabs>
    </w:pPr>
    <w:rPr>
      <w:rFonts w:cs="Mangal"/>
      <w:szCs w:val="21"/>
    </w:rPr>
  </w:style>
  <w:style w:type="character" w:customStyle="1" w:styleId="PiedepginaCar">
    <w:name w:val="Pie de página Car"/>
    <w:basedOn w:val="Fuentedeprrafopredeter"/>
    <w:link w:val="Piedepgina"/>
    <w:uiPriority w:val="99"/>
    <w:semiHidden/>
    <w:rsid w:val="00AD074D"/>
    <w:rPr>
      <w:rFonts w:ascii="Times New Roman" w:eastAsia="Lucida Sans Unicode" w:hAnsi="Times New Roman" w:cs="Mangal"/>
      <w:kern w:val="1"/>
      <w:sz w:val="24"/>
      <w:szCs w:val="21"/>
      <w:lang w:eastAsia="hi-IN" w:bidi="hi-IN"/>
    </w:rPr>
  </w:style>
  <w:style w:type="paragraph" w:styleId="Textodeglobo">
    <w:name w:val="Balloon Text"/>
    <w:basedOn w:val="Normal"/>
    <w:link w:val="TextodegloboCar"/>
    <w:uiPriority w:val="99"/>
    <w:semiHidden/>
    <w:unhideWhenUsed/>
    <w:rsid w:val="00AD074D"/>
    <w:rPr>
      <w:rFonts w:ascii="Tahoma" w:hAnsi="Tahoma" w:cs="Mangal"/>
      <w:sz w:val="16"/>
      <w:szCs w:val="14"/>
    </w:rPr>
  </w:style>
  <w:style w:type="character" w:customStyle="1" w:styleId="TextodegloboCar">
    <w:name w:val="Texto de globo Car"/>
    <w:basedOn w:val="Fuentedeprrafopredeter"/>
    <w:link w:val="Textodeglobo"/>
    <w:uiPriority w:val="99"/>
    <w:semiHidden/>
    <w:rsid w:val="00AD074D"/>
    <w:rPr>
      <w:rFonts w:ascii="Tahoma" w:eastAsia="Lucida Sans Unicode" w:hAnsi="Tahoma" w:cs="Mangal"/>
      <w:kern w:val="1"/>
      <w:sz w:val="16"/>
      <w:szCs w:val="14"/>
      <w:lang w:eastAsia="hi-IN" w:bidi="hi-IN"/>
    </w:rPr>
  </w:style>
  <w:style w:type="character" w:styleId="Hipervnculo">
    <w:name w:val="Hyperlink"/>
    <w:basedOn w:val="Fuentedeprrafopredeter"/>
    <w:uiPriority w:val="99"/>
    <w:unhideWhenUsed/>
    <w:rsid w:val="00862A1E"/>
    <w:rPr>
      <w:color w:val="0000FF" w:themeColor="hyperlink"/>
      <w:u w:val="single"/>
    </w:rPr>
  </w:style>
  <w:style w:type="character" w:styleId="Textoennegrita">
    <w:name w:val="Strong"/>
    <w:basedOn w:val="Fuentedeprrafopredeter"/>
    <w:uiPriority w:val="22"/>
    <w:qFormat/>
    <w:rsid w:val="00787A4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rensa@cgcop.es"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790</Words>
  <Characters>4349</Characters>
  <Application>Microsoft Macintosh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Javier Alonso</cp:lastModifiedBy>
  <cp:revision>3</cp:revision>
  <cp:lastPrinted>2017-04-04T15:48:00Z</cp:lastPrinted>
  <dcterms:created xsi:type="dcterms:W3CDTF">2017-06-12T10:03:00Z</dcterms:created>
  <dcterms:modified xsi:type="dcterms:W3CDTF">2017-06-12T17:37:00Z</dcterms:modified>
</cp:coreProperties>
</file>